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sdt>
      <w:sdtPr>
        <w:id w:val="-11920698"/>
        <w:docPartObj>
          <w:docPartGallery w:val="Cover Pages"/>
          <w:docPartUnique/>
        </w:docPartObj>
      </w:sdtPr>
      <w:sdtContent>
        <w:p w14:paraId="04454A93" w14:textId="2BD802CA" w:rsidR="00DE2833" w:rsidRDefault="00DE2833">
          <w:r>
            <w:rPr>
              <w:noProof/>
            </w:rPr>
            <mc:AlternateContent>
              <mc:Choice Requires="wpg">
                <w:drawing>
                  <wp:anchor distT="0" distB="0" distL="114300" distR="114300" simplePos="0" relativeHeight="251662336" behindDoc="0" locked="0" layoutInCell="1" allowOverlap="1" wp14:anchorId="714A953C" wp14:editId="2AC2E31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5F819D5" id="Group 149" o:spid="_x0000_s1026" alt="&quot;&quot;"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38939b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p>
        <w:p w14:paraId="18EFBC14" w14:textId="05C352B3" w:rsidR="00DE2833" w:rsidRDefault="00DE2833"/>
        <w:p w14:paraId="3148402C" w14:textId="1DBCC951" w:rsidR="00DE2833" w:rsidRDefault="00DE2833" w:rsidP="006F44E3">
          <w:pPr>
            <w:pStyle w:val="Heading4"/>
            <w:numPr>
              <w:ilvl w:val="0"/>
              <w:numId w:val="0"/>
            </w:numPr>
            <w:ind w:left="1080"/>
          </w:pPr>
          <w:r w:rsidRPr="006F44E3">
            <w:rPr>
              <w:noProof/>
            </w:rPr>
            <w:drawing>
              <wp:inline distT="0" distB="0" distL="0" distR="0" wp14:anchorId="05ABC710" wp14:editId="083EF2A5">
                <wp:extent cx="3329940" cy="1331976"/>
                <wp:effectExtent l="0" t="0" r="381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40123" cy="1336049"/>
                        </a:xfrm>
                        <a:prstGeom prst="rect">
                          <a:avLst/>
                        </a:prstGeom>
                      </pic:spPr>
                    </pic:pic>
                  </a:graphicData>
                </a:graphic>
              </wp:inline>
            </w:drawing>
          </w:r>
        </w:p>
        <w:p w14:paraId="67381A77" w14:textId="4D6B330F" w:rsidR="00DE2833" w:rsidRDefault="00DE2833"/>
        <w:p w14:paraId="24929B92" w14:textId="2766F0B4" w:rsidR="00DE2833" w:rsidRDefault="00DE2833"/>
        <w:p w14:paraId="332CF9DD" w14:textId="77777777" w:rsidR="00DE2833" w:rsidRDefault="00DE2833"/>
        <w:p w14:paraId="6E5C3C91" w14:textId="100D5044" w:rsidR="00DE2833" w:rsidRPr="00B5494D" w:rsidRDefault="00AE6205" w:rsidP="005F3ABF">
          <w:pPr>
            <w:pStyle w:val="Heading1"/>
            <w:rPr>
              <w:color w:val="2A6D74" w:themeColor="accent1" w:themeShade="BF"/>
              <w:sz w:val="40"/>
              <w:szCs w:val="36"/>
            </w:rPr>
          </w:pPr>
          <w:r w:rsidRPr="00B5494D">
            <w:rPr>
              <w:color w:val="2A6D74" w:themeColor="accent1" w:themeShade="BF"/>
              <w:sz w:val="40"/>
              <w:szCs w:val="36"/>
            </w:rPr>
            <w:t xml:space="preserve">HEALTHeLINK </w:t>
          </w:r>
          <w:r w:rsidR="00126AA5" w:rsidRPr="00B5494D">
            <w:rPr>
              <w:color w:val="2A6D74" w:themeColor="accent1" w:themeShade="BF"/>
              <w:sz w:val="40"/>
              <w:szCs w:val="36"/>
            </w:rPr>
            <w:t xml:space="preserve">Patient </w:t>
          </w:r>
          <w:r w:rsidRPr="00B5494D">
            <w:rPr>
              <w:color w:val="2A6D74" w:themeColor="accent1" w:themeShade="BF"/>
              <w:sz w:val="40"/>
              <w:szCs w:val="36"/>
            </w:rPr>
            <w:t>Consent Tip Sheet for Participant</w:t>
          </w:r>
        </w:p>
        <w:p w14:paraId="638C71BF" w14:textId="77777777" w:rsidR="00DE2833" w:rsidRPr="00A876AA" w:rsidRDefault="00DE2833" w:rsidP="00A876AA">
          <w:pPr>
            <w:rPr>
              <w:color w:val="38939B" w:themeColor="text1"/>
            </w:rPr>
          </w:pPr>
        </w:p>
        <w:p w14:paraId="1DF49BF5" w14:textId="659334BB" w:rsidR="00DE2833" w:rsidRPr="00A876AA" w:rsidRDefault="00AE6205" w:rsidP="00A876AA">
          <w:pPr>
            <w:rPr>
              <w:b/>
              <w:color w:val="38939B" w:themeColor="text1"/>
            </w:rPr>
          </w:pPr>
          <w:r w:rsidRPr="00A876AA">
            <w:rPr>
              <w:b/>
              <w:color w:val="38939B" w:themeColor="text1"/>
            </w:rPr>
            <w:t>08/13/2024</w:t>
          </w:r>
        </w:p>
        <w:p w14:paraId="14ED5A3D" w14:textId="0BBCD45A" w:rsidR="008F612D" w:rsidRPr="00A876AA" w:rsidRDefault="00AE6205" w:rsidP="00A876AA">
          <w:pPr>
            <w:rPr>
              <w:b/>
              <w:color w:val="38939B" w:themeColor="text1"/>
            </w:rPr>
          </w:pPr>
          <w:r w:rsidRPr="00A876AA">
            <w:rPr>
              <w:b/>
              <w:color w:val="38939B" w:themeColor="text1"/>
            </w:rPr>
            <w:t>1.0</w:t>
          </w:r>
        </w:p>
        <w:p w14:paraId="4CA84AEA" w14:textId="550EA6FB" w:rsidR="00DE2833" w:rsidRDefault="00DE2833">
          <w:r>
            <w:br w:type="page"/>
          </w:r>
        </w:p>
      </w:sdtContent>
    </w:sdt>
    <w:bookmarkStart w:id="0" w:name="_Toc174441047" w:displacedByCustomXml="next"/>
    <w:sdt>
      <w:sdtPr>
        <w:rPr>
          <w:rFonts w:asciiTheme="minorHAnsi" w:eastAsiaTheme="minorHAnsi" w:hAnsiTheme="minorHAnsi" w:cstheme="minorBidi"/>
          <w:color w:val="auto"/>
          <w:sz w:val="22"/>
          <w:szCs w:val="22"/>
        </w:rPr>
        <w:id w:val="-1277246815"/>
        <w:docPartObj>
          <w:docPartGallery w:val="Table of Contents"/>
          <w:docPartUnique/>
        </w:docPartObj>
      </w:sdtPr>
      <w:sdtEndPr>
        <w:rPr>
          <w:b/>
          <w:bCs/>
          <w:noProof/>
        </w:rPr>
      </w:sdtEndPr>
      <w:sdtContent>
        <w:p w14:paraId="317F478B" w14:textId="51162755" w:rsidR="00DE2833" w:rsidRPr="008278E0" w:rsidRDefault="00DE2833" w:rsidP="00C67DFC">
          <w:pPr>
            <w:pStyle w:val="TOCHeading"/>
          </w:pPr>
          <w:r w:rsidRPr="008278E0">
            <w:t>Table of Contents</w:t>
          </w:r>
          <w:bookmarkEnd w:id="0"/>
        </w:p>
        <w:p w14:paraId="2D3CEEB0" w14:textId="26C3397C" w:rsidR="00313097" w:rsidRDefault="00DE2833">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4441047" w:history="1">
            <w:r w:rsidR="00313097" w:rsidRPr="00944058">
              <w:rPr>
                <w:rStyle w:val="Hyperlink"/>
                <w:noProof/>
              </w:rPr>
              <w:t>Table of Contents</w:t>
            </w:r>
            <w:r w:rsidR="00313097">
              <w:rPr>
                <w:noProof/>
                <w:webHidden/>
              </w:rPr>
              <w:tab/>
            </w:r>
            <w:r w:rsidR="00313097">
              <w:rPr>
                <w:noProof/>
                <w:webHidden/>
              </w:rPr>
              <w:fldChar w:fldCharType="begin"/>
            </w:r>
            <w:r w:rsidR="00313097">
              <w:rPr>
                <w:noProof/>
                <w:webHidden/>
              </w:rPr>
              <w:instrText xml:space="preserve"> PAGEREF _Toc174441047 \h </w:instrText>
            </w:r>
            <w:r w:rsidR="00313097">
              <w:rPr>
                <w:noProof/>
                <w:webHidden/>
              </w:rPr>
            </w:r>
            <w:r w:rsidR="00313097">
              <w:rPr>
                <w:noProof/>
                <w:webHidden/>
              </w:rPr>
              <w:fldChar w:fldCharType="separate"/>
            </w:r>
            <w:r w:rsidR="00313097">
              <w:rPr>
                <w:noProof/>
                <w:webHidden/>
              </w:rPr>
              <w:t>2</w:t>
            </w:r>
            <w:r w:rsidR="00313097">
              <w:rPr>
                <w:noProof/>
                <w:webHidden/>
              </w:rPr>
              <w:fldChar w:fldCharType="end"/>
            </w:r>
          </w:hyperlink>
        </w:p>
        <w:p w14:paraId="159DA284" w14:textId="6DDEBC38" w:rsidR="00313097" w:rsidRDefault="00313097">
          <w:pPr>
            <w:pStyle w:val="TOC1"/>
            <w:tabs>
              <w:tab w:val="left" w:pos="440"/>
              <w:tab w:val="right" w:leader="dot" w:pos="9350"/>
            </w:tabs>
            <w:rPr>
              <w:rFonts w:eastAsiaTheme="minorEastAsia"/>
              <w:noProof/>
              <w:kern w:val="2"/>
              <w:sz w:val="24"/>
              <w:szCs w:val="24"/>
              <w14:ligatures w14:val="standardContextual"/>
            </w:rPr>
          </w:pPr>
          <w:hyperlink w:anchor="_Toc174441048" w:history="1">
            <w:r w:rsidRPr="00944058">
              <w:rPr>
                <w:rStyle w:val="Hyperlink"/>
                <w:noProof/>
              </w:rPr>
              <w:t>1.</w:t>
            </w:r>
            <w:r>
              <w:rPr>
                <w:rFonts w:eastAsiaTheme="minorEastAsia"/>
                <w:noProof/>
                <w:kern w:val="2"/>
                <w:sz w:val="24"/>
                <w:szCs w:val="24"/>
                <w14:ligatures w14:val="standardContextual"/>
              </w:rPr>
              <w:tab/>
            </w:r>
            <w:r w:rsidRPr="00944058">
              <w:rPr>
                <w:rStyle w:val="Hyperlink"/>
                <w:noProof/>
              </w:rPr>
              <w:t>Patient Consent</w:t>
            </w:r>
            <w:r>
              <w:rPr>
                <w:noProof/>
                <w:webHidden/>
              </w:rPr>
              <w:tab/>
            </w:r>
            <w:r>
              <w:rPr>
                <w:noProof/>
                <w:webHidden/>
              </w:rPr>
              <w:fldChar w:fldCharType="begin"/>
            </w:r>
            <w:r>
              <w:rPr>
                <w:noProof/>
                <w:webHidden/>
              </w:rPr>
              <w:instrText xml:space="preserve"> PAGEREF _Toc174441048 \h </w:instrText>
            </w:r>
            <w:r>
              <w:rPr>
                <w:noProof/>
                <w:webHidden/>
              </w:rPr>
            </w:r>
            <w:r>
              <w:rPr>
                <w:noProof/>
                <w:webHidden/>
              </w:rPr>
              <w:fldChar w:fldCharType="separate"/>
            </w:r>
            <w:r>
              <w:rPr>
                <w:noProof/>
                <w:webHidden/>
              </w:rPr>
              <w:t>3</w:t>
            </w:r>
            <w:r>
              <w:rPr>
                <w:noProof/>
                <w:webHidden/>
              </w:rPr>
              <w:fldChar w:fldCharType="end"/>
            </w:r>
          </w:hyperlink>
        </w:p>
        <w:p w14:paraId="5B706DDB" w14:textId="717E115B" w:rsidR="00313097" w:rsidRDefault="00313097">
          <w:pPr>
            <w:pStyle w:val="TOC1"/>
            <w:tabs>
              <w:tab w:val="left" w:pos="440"/>
              <w:tab w:val="right" w:leader="dot" w:pos="9350"/>
            </w:tabs>
            <w:rPr>
              <w:rFonts w:eastAsiaTheme="minorEastAsia"/>
              <w:noProof/>
              <w:kern w:val="2"/>
              <w:sz w:val="24"/>
              <w:szCs w:val="24"/>
              <w14:ligatures w14:val="standardContextual"/>
            </w:rPr>
          </w:pPr>
          <w:hyperlink w:anchor="_Toc174441049" w:history="1">
            <w:r w:rsidRPr="00944058">
              <w:rPr>
                <w:rStyle w:val="Hyperlink"/>
                <w:noProof/>
              </w:rPr>
              <w:t>2.</w:t>
            </w:r>
            <w:r>
              <w:rPr>
                <w:rFonts w:eastAsiaTheme="minorEastAsia"/>
                <w:noProof/>
                <w:kern w:val="2"/>
                <w:sz w:val="24"/>
                <w:szCs w:val="24"/>
                <w14:ligatures w14:val="standardContextual"/>
              </w:rPr>
              <w:tab/>
            </w:r>
            <w:r w:rsidRPr="00944058">
              <w:rPr>
                <w:rStyle w:val="Hyperlink"/>
                <w:noProof/>
              </w:rPr>
              <w:t>Patient Rights and Instructions</w:t>
            </w:r>
            <w:r>
              <w:rPr>
                <w:noProof/>
                <w:webHidden/>
              </w:rPr>
              <w:tab/>
            </w:r>
            <w:r>
              <w:rPr>
                <w:noProof/>
                <w:webHidden/>
              </w:rPr>
              <w:fldChar w:fldCharType="begin"/>
            </w:r>
            <w:r>
              <w:rPr>
                <w:noProof/>
                <w:webHidden/>
              </w:rPr>
              <w:instrText xml:space="preserve"> PAGEREF _Toc174441049 \h </w:instrText>
            </w:r>
            <w:r>
              <w:rPr>
                <w:noProof/>
                <w:webHidden/>
              </w:rPr>
            </w:r>
            <w:r>
              <w:rPr>
                <w:noProof/>
                <w:webHidden/>
              </w:rPr>
              <w:fldChar w:fldCharType="separate"/>
            </w:r>
            <w:r>
              <w:rPr>
                <w:noProof/>
                <w:webHidden/>
              </w:rPr>
              <w:t>3</w:t>
            </w:r>
            <w:r>
              <w:rPr>
                <w:noProof/>
                <w:webHidden/>
              </w:rPr>
              <w:fldChar w:fldCharType="end"/>
            </w:r>
          </w:hyperlink>
        </w:p>
        <w:p w14:paraId="0333447A" w14:textId="7C792031" w:rsidR="00313097" w:rsidRDefault="00313097">
          <w:pPr>
            <w:pStyle w:val="TOC1"/>
            <w:tabs>
              <w:tab w:val="left" w:pos="440"/>
              <w:tab w:val="right" w:leader="dot" w:pos="9350"/>
            </w:tabs>
            <w:rPr>
              <w:rFonts w:eastAsiaTheme="minorEastAsia"/>
              <w:noProof/>
              <w:kern w:val="2"/>
              <w:sz w:val="24"/>
              <w:szCs w:val="24"/>
              <w14:ligatures w14:val="standardContextual"/>
            </w:rPr>
          </w:pPr>
          <w:hyperlink w:anchor="_Toc174441050" w:history="1">
            <w:r w:rsidRPr="00944058">
              <w:rPr>
                <w:rStyle w:val="Hyperlink"/>
                <w:noProof/>
              </w:rPr>
              <w:t>3.</w:t>
            </w:r>
            <w:r>
              <w:rPr>
                <w:rFonts w:eastAsiaTheme="minorEastAsia"/>
                <w:noProof/>
                <w:kern w:val="2"/>
                <w:sz w:val="24"/>
                <w:szCs w:val="24"/>
                <w14:ligatures w14:val="standardContextual"/>
              </w:rPr>
              <w:tab/>
            </w:r>
            <w:r w:rsidRPr="00944058">
              <w:rPr>
                <w:rStyle w:val="Hyperlink"/>
                <w:noProof/>
              </w:rPr>
              <w:t>Participant Information</w:t>
            </w:r>
            <w:r>
              <w:rPr>
                <w:noProof/>
                <w:webHidden/>
              </w:rPr>
              <w:tab/>
            </w:r>
            <w:r>
              <w:rPr>
                <w:noProof/>
                <w:webHidden/>
              </w:rPr>
              <w:fldChar w:fldCharType="begin"/>
            </w:r>
            <w:r>
              <w:rPr>
                <w:noProof/>
                <w:webHidden/>
              </w:rPr>
              <w:instrText xml:space="preserve"> PAGEREF _Toc174441050 \h </w:instrText>
            </w:r>
            <w:r>
              <w:rPr>
                <w:noProof/>
                <w:webHidden/>
              </w:rPr>
            </w:r>
            <w:r>
              <w:rPr>
                <w:noProof/>
                <w:webHidden/>
              </w:rPr>
              <w:fldChar w:fldCharType="separate"/>
            </w:r>
            <w:r>
              <w:rPr>
                <w:noProof/>
                <w:webHidden/>
              </w:rPr>
              <w:t>4</w:t>
            </w:r>
            <w:r>
              <w:rPr>
                <w:noProof/>
                <w:webHidden/>
              </w:rPr>
              <w:fldChar w:fldCharType="end"/>
            </w:r>
          </w:hyperlink>
        </w:p>
        <w:p w14:paraId="60D6AE98" w14:textId="1D659CB8" w:rsidR="00313097" w:rsidRDefault="00313097">
          <w:pPr>
            <w:pStyle w:val="TOC1"/>
            <w:tabs>
              <w:tab w:val="left" w:pos="440"/>
              <w:tab w:val="right" w:leader="dot" w:pos="9350"/>
            </w:tabs>
            <w:rPr>
              <w:rFonts w:eastAsiaTheme="minorEastAsia"/>
              <w:noProof/>
              <w:kern w:val="2"/>
              <w:sz w:val="24"/>
              <w:szCs w:val="24"/>
              <w14:ligatures w14:val="standardContextual"/>
            </w:rPr>
          </w:pPr>
          <w:hyperlink w:anchor="_Toc174441051" w:history="1">
            <w:r w:rsidRPr="00944058">
              <w:rPr>
                <w:rStyle w:val="Hyperlink"/>
                <w:noProof/>
              </w:rPr>
              <w:t>4.</w:t>
            </w:r>
            <w:r>
              <w:rPr>
                <w:rFonts w:eastAsiaTheme="minorEastAsia"/>
                <w:noProof/>
                <w:kern w:val="2"/>
                <w:sz w:val="24"/>
                <w:szCs w:val="24"/>
                <w14:ligatures w14:val="standardContextual"/>
              </w:rPr>
              <w:tab/>
            </w:r>
            <w:r w:rsidRPr="00944058">
              <w:rPr>
                <w:rStyle w:val="Hyperlink"/>
                <w:noProof/>
              </w:rPr>
              <w:t>Help and Support</w:t>
            </w:r>
            <w:r>
              <w:rPr>
                <w:noProof/>
                <w:webHidden/>
              </w:rPr>
              <w:tab/>
            </w:r>
            <w:r>
              <w:rPr>
                <w:noProof/>
                <w:webHidden/>
              </w:rPr>
              <w:fldChar w:fldCharType="begin"/>
            </w:r>
            <w:r>
              <w:rPr>
                <w:noProof/>
                <w:webHidden/>
              </w:rPr>
              <w:instrText xml:space="preserve"> PAGEREF _Toc174441051 \h </w:instrText>
            </w:r>
            <w:r>
              <w:rPr>
                <w:noProof/>
                <w:webHidden/>
              </w:rPr>
            </w:r>
            <w:r>
              <w:rPr>
                <w:noProof/>
                <w:webHidden/>
              </w:rPr>
              <w:fldChar w:fldCharType="separate"/>
            </w:r>
            <w:r>
              <w:rPr>
                <w:noProof/>
                <w:webHidden/>
              </w:rPr>
              <w:t>4</w:t>
            </w:r>
            <w:r>
              <w:rPr>
                <w:noProof/>
                <w:webHidden/>
              </w:rPr>
              <w:fldChar w:fldCharType="end"/>
            </w:r>
          </w:hyperlink>
        </w:p>
        <w:p w14:paraId="7AE86B05" w14:textId="26F4F8DB" w:rsidR="00DE2833" w:rsidRDefault="00DE2833">
          <w:r>
            <w:rPr>
              <w:b/>
              <w:bCs/>
              <w:noProof/>
            </w:rPr>
            <w:fldChar w:fldCharType="end"/>
          </w:r>
        </w:p>
      </w:sdtContent>
    </w:sdt>
    <w:p w14:paraId="590DA60D" w14:textId="18507AF7" w:rsidR="00DE2833" w:rsidRDefault="00DE2833" w:rsidP="00DE2833">
      <w:r>
        <w:br w:type="page"/>
      </w:r>
    </w:p>
    <w:p w14:paraId="1E362557" w14:textId="2FC6B890" w:rsidR="00DE2833" w:rsidRPr="001F2D5C" w:rsidRDefault="00AE6205" w:rsidP="005F3ABF">
      <w:pPr>
        <w:pStyle w:val="Heading2"/>
        <w:rPr>
          <w:sz w:val="32"/>
          <w:szCs w:val="28"/>
        </w:rPr>
      </w:pPr>
      <w:bookmarkStart w:id="1" w:name="_Toc174441048"/>
      <w:r w:rsidRPr="001F2D5C">
        <w:rPr>
          <w:sz w:val="32"/>
          <w:szCs w:val="28"/>
        </w:rPr>
        <w:lastRenderedPageBreak/>
        <w:t>Patient Consent</w:t>
      </w:r>
      <w:bookmarkEnd w:id="1"/>
      <w:r w:rsidRPr="001F2D5C">
        <w:rPr>
          <w:sz w:val="32"/>
          <w:szCs w:val="28"/>
        </w:rPr>
        <w:t xml:space="preserve"> </w:t>
      </w:r>
    </w:p>
    <w:p w14:paraId="10D48B33" w14:textId="77777777" w:rsidR="00AE6205" w:rsidRPr="00761742" w:rsidRDefault="00AE6205" w:rsidP="00AE6205">
      <w:pPr>
        <w:rPr>
          <w:rFonts w:ascii="Gill Sans MT" w:hAnsi="Gill Sans MT"/>
          <w:sz w:val="24"/>
          <w:szCs w:val="24"/>
        </w:rPr>
      </w:pPr>
      <w:r w:rsidRPr="00761742">
        <w:rPr>
          <w:rFonts w:ascii="Gill Sans MT" w:hAnsi="Gill Sans MT"/>
          <w:sz w:val="24"/>
          <w:szCs w:val="24"/>
        </w:rPr>
        <w:t>Patients will need to authorize a HEALTHeLINK Level 1 consent form to allow a HEALTHeLINK user to have access to that patient’s records. Below are some instructions and information around the consent process.</w:t>
      </w:r>
    </w:p>
    <w:p w14:paraId="2E212181" w14:textId="41B7149A" w:rsidR="00DE2833" w:rsidRPr="001F2D5C" w:rsidRDefault="00AE6205" w:rsidP="00DE4637">
      <w:pPr>
        <w:pStyle w:val="Heading2"/>
        <w:rPr>
          <w:sz w:val="32"/>
          <w:szCs w:val="28"/>
        </w:rPr>
      </w:pPr>
      <w:bookmarkStart w:id="2" w:name="_Toc174441049"/>
      <w:r w:rsidRPr="001F2D5C">
        <w:rPr>
          <w:sz w:val="32"/>
          <w:szCs w:val="28"/>
        </w:rPr>
        <w:t>Patient Rights and Instructions</w:t>
      </w:r>
      <w:bookmarkEnd w:id="2"/>
    </w:p>
    <w:p w14:paraId="146EEFC7" w14:textId="77777777" w:rsidR="00AE6205" w:rsidRPr="006B2356" w:rsidRDefault="00AE6205" w:rsidP="00AE6205">
      <w:pPr>
        <w:numPr>
          <w:ilvl w:val="0"/>
          <w:numId w:val="10"/>
        </w:numPr>
        <w:spacing w:after="160" w:line="259" w:lineRule="auto"/>
        <w:rPr>
          <w:rStyle w:val="Strong"/>
          <w:b/>
          <w:bCs/>
          <w:u w:val="single"/>
        </w:rPr>
      </w:pPr>
      <w:r w:rsidRPr="006B2356">
        <w:rPr>
          <w:rStyle w:val="Strong"/>
        </w:rPr>
        <w:t xml:space="preserve">BOTH PAGES OF THE CONSENT FORM NEED TO BE PRESENTED TO THE PATIENT PRIOR TO SIGNING TO ALLOW THE PATIENT TO GIVE </w:t>
      </w:r>
      <w:r w:rsidRPr="006B2356">
        <w:rPr>
          <w:rStyle w:val="Strong"/>
          <w:b/>
          <w:bCs/>
          <w:u w:val="single"/>
        </w:rPr>
        <w:t>INFORMED CONSENT</w:t>
      </w:r>
    </w:p>
    <w:p w14:paraId="7EF16C3F" w14:textId="77777777" w:rsidR="00AE6205" w:rsidRPr="00781D53" w:rsidRDefault="00AE6205" w:rsidP="00AE6205">
      <w:pPr>
        <w:numPr>
          <w:ilvl w:val="0"/>
          <w:numId w:val="10"/>
        </w:numPr>
        <w:spacing w:after="160" w:line="259" w:lineRule="auto"/>
        <w:rPr>
          <w:rFonts w:ascii="Gill Sans MT" w:hAnsi="Gill Sans MT"/>
          <w:sz w:val="24"/>
          <w:szCs w:val="24"/>
        </w:rPr>
      </w:pPr>
      <w:r w:rsidRPr="00781D53">
        <w:rPr>
          <w:rFonts w:ascii="Gill Sans MT" w:hAnsi="Gill Sans MT"/>
          <w:sz w:val="24"/>
          <w:szCs w:val="24"/>
        </w:rPr>
        <w:t xml:space="preserve">Consent is good for all data within </w:t>
      </w:r>
      <w:proofErr w:type="spellStart"/>
      <w:r w:rsidRPr="00781D53">
        <w:rPr>
          <w:rFonts w:ascii="Gill Sans MT" w:hAnsi="Gill Sans MT"/>
          <w:sz w:val="24"/>
          <w:szCs w:val="24"/>
        </w:rPr>
        <w:t>HEALTHeLINK’s</w:t>
      </w:r>
      <w:proofErr w:type="spellEnd"/>
      <w:r w:rsidRPr="00781D53">
        <w:rPr>
          <w:rFonts w:ascii="Gill Sans MT" w:hAnsi="Gill Sans MT"/>
          <w:sz w:val="24"/>
          <w:szCs w:val="24"/>
        </w:rPr>
        <w:t xml:space="preserve"> system for that patient. Patients are not allowed to restrict access to specific data elements within their record. (42 CFR Part 2 data is only accessible by permission)</w:t>
      </w:r>
    </w:p>
    <w:p w14:paraId="0ED2AD9E" w14:textId="77777777" w:rsidR="00AE6205" w:rsidRPr="00781D53" w:rsidRDefault="00AE6205" w:rsidP="00AE6205">
      <w:pPr>
        <w:numPr>
          <w:ilvl w:val="0"/>
          <w:numId w:val="10"/>
        </w:numPr>
        <w:spacing w:after="160" w:line="259" w:lineRule="auto"/>
        <w:rPr>
          <w:rFonts w:ascii="Gill Sans MT" w:hAnsi="Gill Sans MT"/>
          <w:sz w:val="24"/>
          <w:szCs w:val="24"/>
        </w:rPr>
      </w:pPr>
      <w:r w:rsidRPr="00781D53">
        <w:rPr>
          <w:rFonts w:ascii="Gill Sans MT" w:hAnsi="Gill Sans MT"/>
          <w:sz w:val="24"/>
          <w:szCs w:val="24"/>
        </w:rPr>
        <w:t xml:space="preserve">If the patient requests access to their records, oblige them to the best of your ability. If you are unable to provide </w:t>
      </w:r>
      <w:r w:rsidRPr="00761742">
        <w:rPr>
          <w:rFonts w:ascii="Gill Sans MT" w:hAnsi="Gill Sans MT"/>
          <w:sz w:val="24"/>
          <w:szCs w:val="24"/>
        </w:rPr>
        <w:t>them with</w:t>
      </w:r>
      <w:r w:rsidRPr="00781D53">
        <w:rPr>
          <w:rFonts w:ascii="Gill Sans MT" w:hAnsi="Gill Sans MT"/>
          <w:sz w:val="24"/>
          <w:szCs w:val="24"/>
        </w:rPr>
        <w:t xml:space="preserve"> access to their own data, HEALTHeLINK can assist. The patient can visit </w:t>
      </w:r>
      <w:hyperlink r:id="rId15" w:history="1">
        <w:r w:rsidRPr="00781D53">
          <w:rPr>
            <w:rStyle w:val="Hyperlink"/>
            <w:rFonts w:ascii="Gill Sans MT" w:hAnsi="Gill Sans MT"/>
            <w:sz w:val="24"/>
            <w:szCs w:val="24"/>
          </w:rPr>
          <w:t>https://wnyhealthelink.com/for-patients/patient-data-access/</w:t>
        </w:r>
      </w:hyperlink>
      <w:r w:rsidRPr="00781D53">
        <w:rPr>
          <w:rFonts w:ascii="Gill Sans MT" w:hAnsi="Gill Sans MT"/>
          <w:sz w:val="24"/>
          <w:szCs w:val="24"/>
        </w:rPr>
        <w:t xml:space="preserve"> for more information</w:t>
      </w:r>
    </w:p>
    <w:p w14:paraId="435B3C46" w14:textId="77777777" w:rsidR="00AE6205" w:rsidRPr="00781D53" w:rsidRDefault="00AE6205" w:rsidP="00AE6205">
      <w:pPr>
        <w:numPr>
          <w:ilvl w:val="0"/>
          <w:numId w:val="10"/>
        </w:numPr>
        <w:spacing w:after="160" w:line="259" w:lineRule="auto"/>
        <w:rPr>
          <w:rFonts w:ascii="Gill Sans MT" w:hAnsi="Gill Sans MT"/>
          <w:sz w:val="24"/>
          <w:szCs w:val="24"/>
        </w:rPr>
      </w:pPr>
      <w:r w:rsidRPr="00781D53">
        <w:rPr>
          <w:rFonts w:ascii="Gill Sans MT" w:hAnsi="Gill Sans MT"/>
          <w:sz w:val="24"/>
          <w:szCs w:val="24"/>
        </w:rPr>
        <w:t xml:space="preserve">Consent is good for </w:t>
      </w:r>
      <w:r w:rsidRPr="00781D53">
        <w:rPr>
          <w:rFonts w:ascii="Gill Sans MT" w:hAnsi="Gill Sans MT"/>
          <w:b/>
          <w:bCs/>
          <w:sz w:val="24"/>
          <w:szCs w:val="24"/>
        </w:rPr>
        <w:t>all Current and Future</w:t>
      </w:r>
      <w:r w:rsidRPr="00781D53">
        <w:rPr>
          <w:rFonts w:ascii="Gill Sans MT" w:hAnsi="Gill Sans MT"/>
          <w:sz w:val="24"/>
          <w:szCs w:val="24"/>
        </w:rPr>
        <w:t xml:space="preserve"> HEALTHeLINK Participants, regardless of status (Yes, No Except in an Emergency, No </w:t>
      </w:r>
      <w:r w:rsidRPr="00761742">
        <w:rPr>
          <w:rFonts w:ascii="Gill Sans MT" w:hAnsi="Gill Sans MT"/>
          <w:sz w:val="24"/>
          <w:szCs w:val="24"/>
        </w:rPr>
        <w:t>Even in an Emergency</w:t>
      </w:r>
      <w:r w:rsidRPr="00781D53">
        <w:rPr>
          <w:rFonts w:ascii="Gill Sans MT" w:hAnsi="Gill Sans MT"/>
          <w:sz w:val="24"/>
          <w:szCs w:val="24"/>
        </w:rPr>
        <w:t>)</w:t>
      </w:r>
    </w:p>
    <w:p w14:paraId="1E2413E9" w14:textId="77777777" w:rsidR="00AE6205" w:rsidRDefault="00AE6205" w:rsidP="00AE6205">
      <w:pPr>
        <w:numPr>
          <w:ilvl w:val="1"/>
          <w:numId w:val="10"/>
        </w:numPr>
        <w:spacing w:after="160" w:line="259" w:lineRule="auto"/>
        <w:rPr>
          <w:rFonts w:ascii="Gill Sans MT" w:hAnsi="Gill Sans MT"/>
          <w:sz w:val="24"/>
          <w:szCs w:val="24"/>
        </w:rPr>
      </w:pPr>
      <w:r w:rsidRPr="00781D53">
        <w:rPr>
          <w:rFonts w:ascii="Gill Sans MT" w:hAnsi="Gill Sans MT"/>
          <w:sz w:val="24"/>
          <w:szCs w:val="24"/>
        </w:rPr>
        <w:t xml:space="preserve">The only way around this is </w:t>
      </w:r>
      <w:proofErr w:type="gramStart"/>
      <w:r w:rsidRPr="00781D53">
        <w:rPr>
          <w:rFonts w:ascii="Gill Sans MT" w:hAnsi="Gill Sans MT"/>
          <w:sz w:val="24"/>
          <w:szCs w:val="24"/>
        </w:rPr>
        <w:t>to</w:t>
      </w:r>
      <w:proofErr w:type="gramEnd"/>
      <w:r w:rsidRPr="00781D53">
        <w:rPr>
          <w:rFonts w:ascii="Gill Sans MT" w:hAnsi="Gill Sans MT"/>
          <w:sz w:val="24"/>
          <w:szCs w:val="24"/>
        </w:rPr>
        <w:t xml:space="preserve"> select Yes</w:t>
      </w:r>
      <w:r w:rsidRPr="00761742">
        <w:rPr>
          <w:rFonts w:ascii="Gill Sans MT" w:hAnsi="Gill Sans MT"/>
          <w:sz w:val="24"/>
          <w:szCs w:val="24"/>
        </w:rPr>
        <w:t>,</w:t>
      </w:r>
      <w:r w:rsidRPr="00781D53">
        <w:rPr>
          <w:rFonts w:ascii="Gill Sans MT" w:hAnsi="Gill Sans MT"/>
          <w:sz w:val="24"/>
          <w:szCs w:val="24"/>
        </w:rPr>
        <w:t xml:space="preserve"> Except</w:t>
      </w:r>
      <w:r w:rsidRPr="00761742">
        <w:rPr>
          <w:rFonts w:ascii="Gill Sans MT" w:hAnsi="Gill Sans MT"/>
          <w:sz w:val="24"/>
          <w:szCs w:val="24"/>
        </w:rPr>
        <w:t xml:space="preserve"> Specific Participants</w:t>
      </w:r>
      <w:r w:rsidRPr="00781D53">
        <w:rPr>
          <w:rFonts w:ascii="Gill Sans MT" w:hAnsi="Gill Sans MT"/>
          <w:sz w:val="24"/>
          <w:szCs w:val="24"/>
        </w:rPr>
        <w:t xml:space="preserve"> or Yes</w:t>
      </w:r>
      <w:r w:rsidRPr="00761742">
        <w:rPr>
          <w:rFonts w:ascii="Gill Sans MT" w:hAnsi="Gill Sans MT"/>
          <w:sz w:val="24"/>
          <w:szCs w:val="24"/>
        </w:rPr>
        <w:t>,</w:t>
      </w:r>
      <w:r w:rsidRPr="00781D53">
        <w:rPr>
          <w:rFonts w:ascii="Gill Sans MT" w:hAnsi="Gill Sans MT"/>
          <w:sz w:val="24"/>
          <w:szCs w:val="24"/>
        </w:rPr>
        <w:t xml:space="preserve"> Only</w:t>
      </w:r>
      <w:r w:rsidRPr="00761742">
        <w:rPr>
          <w:rFonts w:ascii="Gill Sans MT" w:hAnsi="Gill Sans MT"/>
          <w:sz w:val="24"/>
          <w:szCs w:val="24"/>
        </w:rPr>
        <w:t xml:space="preserve"> Specific Participants</w:t>
      </w:r>
      <w:r w:rsidRPr="00781D53">
        <w:rPr>
          <w:rFonts w:ascii="Gill Sans MT" w:hAnsi="Gill Sans MT"/>
          <w:sz w:val="24"/>
          <w:szCs w:val="24"/>
        </w:rPr>
        <w:t xml:space="preserve"> on the form</w:t>
      </w:r>
    </w:p>
    <w:p w14:paraId="691C9A3F" w14:textId="70B92618" w:rsidR="00AE6205" w:rsidRPr="00761742" w:rsidRDefault="00A22DB4" w:rsidP="00AE6205">
      <w:pPr>
        <w:numPr>
          <w:ilvl w:val="0"/>
          <w:numId w:val="10"/>
        </w:numPr>
        <w:spacing w:after="160" w:line="259" w:lineRule="auto"/>
        <w:rPr>
          <w:rFonts w:ascii="Gill Sans MT" w:hAnsi="Gill Sans MT"/>
          <w:sz w:val="24"/>
          <w:szCs w:val="24"/>
        </w:rPr>
      </w:pPr>
      <w:r>
        <w:rPr>
          <w:rFonts w:ascii="Gill Sans MT" w:hAnsi="Gill Sans MT"/>
          <w:sz w:val="24"/>
          <w:szCs w:val="24"/>
        </w:rPr>
        <w:t xml:space="preserve">The </w:t>
      </w:r>
      <w:r w:rsidR="00AE6205">
        <w:rPr>
          <w:rFonts w:ascii="Gill Sans MT" w:hAnsi="Gill Sans MT"/>
          <w:sz w:val="24"/>
          <w:szCs w:val="24"/>
        </w:rPr>
        <w:t>C</w:t>
      </w:r>
      <w:r w:rsidR="00AE6205" w:rsidRPr="00761742">
        <w:rPr>
          <w:rFonts w:ascii="Gill Sans MT" w:hAnsi="Gill Sans MT"/>
          <w:sz w:val="24"/>
          <w:szCs w:val="24"/>
        </w:rPr>
        <w:t xml:space="preserve">onsent </w:t>
      </w:r>
      <w:r>
        <w:rPr>
          <w:rFonts w:ascii="Gill Sans MT" w:hAnsi="Gill Sans MT"/>
          <w:sz w:val="24"/>
          <w:szCs w:val="24"/>
        </w:rPr>
        <w:t xml:space="preserve">Form will remain in effect until the day the patient changes his/her consent choice or until such time as HEALTHeLINK ceases operation (or until 50 years after the patient’s death; whichever occurs first). If HEALTHeLINK merges with another Qualified Entity, the consent choices will remain effective with the newly merged entity </w:t>
      </w:r>
    </w:p>
    <w:p w14:paraId="09566378" w14:textId="77777777" w:rsidR="00AE6205" w:rsidRPr="00781D53" w:rsidRDefault="00AE6205" w:rsidP="00AE6205">
      <w:pPr>
        <w:numPr>
          <w:ilvl w:val="0"/>
          <w:numId w:val="10"/>
        </w:numPr>
        <w:spacing w:after="160" w:line="259" w:lineRule="auto"/>
        <w:rPr>
          <w:rFonts w:ascii="Gill Sans MT" w:hAnsi="Gill Sans MT"/>
          <w:sz w:val="24"/>
          <w:szCs w:val="24"/>
        </w:rPr>
      </w:pPr>
      <w:r w:rsidRPr="00781D53">
        <w:rPr>
          <w:rFonts w:ascii="Gill Sans MT" w:hAnsi="Gill Sans MT"/>
          <w:sz w:val="24"/>
          <w:szCs w:val="24"/>
        </w:rPr>
        <w:t xml:space="preserve">By signing this consent, </w:t>
      </w:r>
      <w:r w:rsidRPr="00761742">
        <w:rPr>
          <w:rFonts w:ascii="Gill Sans MT" w:hAnsi="Gill Sans MT"/>
          <w:sz w:val="24"/>
          <w:szCs w:val="24"/>
        </w:rPr>
        <w:t>patients</w:t>
      </w:r>
      <w:r w:rsidRPr="00781D53">
        <w:rPr>
          <w:rFonts w:ascii="Gill Sans MT" w:hAnsi="Gill Sans MT"/>
          <w:sz w:val="24"/>
          <w:szCs w:val="24"/>
        </w:rPr>
        <w:t xml:space="preserve"> are also allowing access to data across the state thr</w:t>
      </w:r>
      <w:r w:rsidRPr="00761742">
        <w:rPr>
          <w:rFonts w:ascii="Gill Sans MT" w:hAnsi="Gill Sans MT"/>
          <w:sz w:val="24"/>
          <w:szCs w:val="24"/>
        </w:rPr>
        <w:t>ough</w:t>
      </w:r>
      <w:r w:rsidRPr="00781D53">
        <w:rPr>
          <w:rFonts w:ascii="Gill Sans MT" w:hAnsi="Gill Sans MT"/>
          <w:sz w:val="24"/>
          <w:szCs w:val="24"/>
        </w:rPr>
        <w:t xml:space="preserve"> </w:t>
      </w:r>
      <w:r w:rsidRPr="00761742">
        <w:rPr>
          <w:rFonts w:ascii="Gill Sans MT" w:hAnsi="Gill Sans MT"/>
          <w:sz w:val="24"/>
          <w:szCs w:val="24"/>
        </w:rPr>
        <w:t>Statewide Patient Record Lookup (</w:t>
      </w:r>
      <w:proofErr w:type="spellStart"/>
      <w:r w:rsidRPr="00761742">
        <w:rPr>
          <w:rFonts w:ascii="Gill Sans MT" w:hAnsi="Gill Sans MT"/>
          <w:sz w:val="24"/>
          <w:szCs w:val="24"/>
        </w:rPr>
        <w:t>sPRL</w:t>
      </w:r>
      <w:proofErr w:type="spellEnd"/>
      <w:r w:rsidRPr="00761742">
        <w:rPr>
          <w:rFonts w:ascii="Gill Sans MT" w:hAnsi="Gill Sans MT"/>
          <w:sz w:val="24"/>
          <w:szCs w:val="24"/>
        </w:rPr>
        <w:t>)</w:t>
      </w:r>
    </w:p>
    <w:p w14:paraId="52329A61" w14:textId="2AF75FE3" w:rsidR="00AE6205" w:rsidRPr="00781D53" w:rsidRDefault="00AE6205" w:rsidP="00AE6205">
      <w:pPr>
        <w:numPr>
          <w:ilvl w:val="0"/>
          <w:numId w:val="10"/>
        </w:numPr>
        <w:spacing w:after="160" w:line="259" w:lineRule="auto"/>
        <w:rPr>
          <w:rFonts w:ascii="Gill Sans MT" w:hAnsi="Gill Sans MT"/>
          <w:sz w:val="24"/>
          <w:szCs w:val="24"/>
        </w:rPr>
      </w:pPr>
      <w:r w:rsidRPr="00781D53">
        <w:rPr>
          <w:rFonts w:ascii="Gill Sans MT" w:hAnsi="Gill Sans MT"/>
          <w:sz w:val="24"/>
          <w:szCs w:val="24"/>
        </w:rPr>
        <w:t xml:space="preserve">Emergency Access can occur unless </w:t>
      </w:r>
      <w:r w:rsidR="00DF43A6">
        <w:rPr>
          <w:rFonts w:ascii="Gill Sans MT" w:hAnsi="Gill Sans MT"/>
          <w:sz w:val="24"/>
          <w:szCs w:val="24"/>
        </w:rPr>
        <w:t>the patient</w:t>
      </w:r>
      <w:r w:rsidRPr="00781D53">
        <w:rPr>
          <w:rFonts w:ascii="Gill Sans MT" w:hAnsi="Gill Sans MT"/>
          <w:sz w:val="24"/>
          <w:szCs w:val="24"/>
        </w:rPr>
        <w:t xml:space="preserve"> check</w:t>
      </w:r>
      <w:r w:rsidR="00DF43A6">
        <w:rPr>
          <w:rFonts w:ascii="Gill Sans MT" w:hAnsi="Gill Sans MT"/>
          <w:sz w:val="24"/>
          <w:szCs w:val="24"/>
        </w:rPr>
        <w:t>s</w:t>
      </w:r>
      <w:r w:rsidRPr="00781D53">
        <w:rPr>
          <w:rFonts w:ascii="Gill Sans MT" w:hAnsi="Gill Sans MT"/>
          <w:sz w:val="24"/>
          <w:szCs w:val="24"/>
        </w:rPr>
        <w:t xml:space="preserve"> No</w:t>
      </w:r>
      <w:r>
        <w:rPr>
          <w:rFonts w:ascii="Gill Sans MT" w:hAnsi="Gill Sans MT"/>
          <w:sz w:val="24"/>
          <w:szCs w:val="24"/>
        </w:rPr>
        <w:t>,</w:t>
      </w:r>
      <w:r w:rsidRPr="00781D53">
        <w:rPr>
          <w:rFonts w:ascii="Gill Sans MT" w:hAnsi="Gill Sans MT"/>
          <w:sz w:val="24"/>
          <w:szCs w:val="24"/>
        </w:rPr>
        <w:t xml:space="preserve"> </w:t>
      </w:r>
      <w:proofErr w:type="gramStart"/>
      <w:r w:rsidRPr="00761742">
        <w:rPr>
          <w:rFonts w:ascii="Gill Sans MT" w:hAnsi="Gill Sans MT"/>
          <w:sz w:val="24"/>
          <w:szCs w:val="24"/>
        </w:rPr>
        <w:t>Even</w:t>
      </w:r>
      <w:proofErr w:type="gramEnd"/>
      <w:r w:rsidRPr="00761742">
        <w:rPr>
          <w:rFonts w:ascii="Gill Sans MT" w:hAnsi="Gill Sans MT"/>
          <w:sz w:val="24"/>
          <w:szCs w:val="24"/>
        </w:rPr>
        <w:t xml:space="preserve"> in an Emergency</w:t>
      </w:r>
    </w:p>
    <w:p w14:paraId="7A596662" w14:textId="650CCB6D" w:rsidR="00AE6205" w:rsidRPr="00781D53" w:rsidRDefault="00AE6205" w:rsidP="00AE6205">
      <w:pPr>
        <w:numPr>
          <w:ilvl w:val="0"/>
          <w:numId w:val="10"/>
        </w:numPr>
        <w:spacing w:after="160" w:line="259" w:lineRule="auto"/>
        <w:rPr>
          <w:rFonts w:ascii="Gill Sans MT" w:hAnsi="Gill Sans MT"/>
          <w:sz w:val="24"/>
          <w:szCs w:val="24"/>
        </w:rPr>
      </w:pPr>
      <w:r w:rsidRPr="00781D53">
        <w:rPr>
          <w:rFonts w:ascii="Gill Sans MT" w:hAnsi="Gill Sans MT"/>
          <w:sz w:val="24"/>
          <w:szCs w:val="24"/>
        </w:rPr>
        <w:t>Our consent form is translated into 11 different languages. If you have a large patient population that speaks a language other than English, we will do our best to accommodate your request</w:t>
      </w:r>
    </w:p>
    <w:p w14:paraId="52B9B410" w14:textId="77777777" w:rsidR="00AE6205" w:rsidRPr="00781D53" w:rsidRDefault="00AE6205" w:rsidP="00AE6205">
      <w:pPr>
        <w:numPr>
          <w:ilvl w:val="0"/>
          <w:numId w:val="10"/>
        </w:numPr>
        <w:spacing w:after="160" w:line="259" w:lineRule="auto"/>
        <w:rPr>
          <w:rFonts w:ascii="Gill Sans MT" w:hAnsi="Gill Sans MT"/>
          <w:sz w:val="24"/>
          <w:szCs w:val="24"/>
        </w:rPr>
      </w:pPr>
      <w:r w:rsidRPr="00781D53">
        <w:rPr>
          <w:rFonts w:ascii="Gill Sans MT" w:hAnsi="Gill Sans MT"/>
          <w:sz w:val="24"/>
          <w:szCs w:val="24"/>
        </w:rPr>
        <w:t>If a patient requests a copy of the consent form</w:t>
      </w:r>
      <w:r w:rsidRPr="00761742">
        <w:rPr>
          <w:rFonts w:ascii="Gill Sans MT" w:hAnsi="Gill Sans MT"/>
          <w:sz w:val="24"/>
          <w:szCs w:val="24"/>
        </w:rPr>
        <w:t xml:space="preserve"> signed at your practice</w:t>
      </w:r>
      <w:r w:rsidRPr="00781D53">
        <w:rPr>
          <w:rFonts w:ascii="Gill Sans MT" w:hAnsi="Gill Sans MT"/>
          <w:sz w:val="24"/>
          <w:szCs w:val="24"/>
        </w:rPr>
        <w:t xml:space="preserve">, you are required to provide </w:t>
      </w:r>
      <w:r w:rsidRPr="00761742">
        <w:rPr>
          <w:rFonts w:ascii="Gill Sans MT" w:hAnsi="Gill Sans MT"/>
          <w:sz w:val="24"/>
          <w:szCs w:val="24"/>
        </w:rPr>
        <w:t>them with</w:t>
      </w:r>
      <w:r w:rsidRPr="00781D53">
        <w:rPr>
          <w:rFonts w:ascii="Gill Sans MT" w:hAnsi="Gill Sans MT"/>
          <w:sz w:val="24"/>
          <w:szCs w:val="24"/>
        </w:rPr>
        <w:t xml:space="preserve"> a copy. This includes historical consent forms</w:t>
      </w:r>
    </w:p>
    <w:p w14:paraId="393DAA65" w14:textId="021E721F" w:rsidR="00AE6205" w:rsidRDefault="00AE6205" w:rsidP="00AE6205">
      <w:pPr>
        <w:numPr>
          <w:ilvl w:val="0"/>
          <w:numId w:val="10"/>
        </w:numPr>
        <w:spacing w:after="160" w:line="259" w:lineRule="auto"/>
        <w:rPr>
          <w:rFonts w:ascii="Gill Sans MT" w:hAnsi="Gill Sans MT"/>
          <w:sz w:val="24"/>
          <w:szCs w:val="24"/>
        </w:rPr>
      </w:pPr>
      <w:r w:rsidRPr="00781D53">
        <w:rPr>
          <w:rFonts w:ascii="Gill Sans MT" w:hAnsi="Gill Sans MT"/>
          <w:sz w:val="24"/>
          <w:szCs w:val="24"/>
        </w:rPr>
        <w:t>If a patient has questions about the consent form, they are allowed to have those questions addressed prior to signing the form. If the practice that is collecting the form is unsure how to answer the patient’s questions, the patient can contact HEALTHeLINK</w:t>
      </w:r>
    </w:p>
    <w:p w14:paraId="77D035BE" w14:textId="77777777" w:rsidR="00AE6205" w:rsidRDefault="00AE6205" w:rsidP="00AE6205">
      <w:pPr>
        <w:spacing w:after="160" w:line="259" w:lineRule="auto"/>
        <w:ind w:left="720"/>
        <w:rPr>
          <w:rFonts w:ascii="Gill Sans MT" w:hAnsi="Gill Sans MT"/>
          <w:sz w:val="24"/>
          <w:szCs w:val="24"/>
        </w:rPr>
      </w:pPr>
    </w:p>
    <w:p w14:paraId="72899957" w14:textId="55DB28E0" w:rsidR="00AE6205" w:rsidRPr="001F2D5C" w:rsidRDefault="00AE6205" w:rsidP="008278E0">
      <w:pPr>
        <w:pStyle w:val="Heading2"/>
        <w:rPr>
          <w:sz w:val="32"/>
          <w:szCs w:val="28"/>
        </w:rPr>
      </w:pPr>
      <w:bookmarkStart w:id="3" w:name="_Toc174441050"/>
      <w:r w:rsidRPr="001F2D5C">
        <w:rPr>
          <w:sz w:val="32"/>
          <w:szCs w:val="28"/>
        </w:rPr>
        <w:t>Participant Information</w:t>
      </w:r>
      <w:bookmarkEnd w:id="3"/>
    </w:p>
    <w:p w14:paraId="16A0AFB3" w14:textId="77777777" w:rsidR="00AE6205" w:rsidRPr="00761742" w:rsidRDefault="00AE6205" w:rsidP="00AE6205">
      <w:pPr>
        <w:numPr>
          <w:ilvl w:val="0"/>
          <w:numId w:val="10"/>
        </w:numPr>
        <w:spacing w:after="160" w:line="259" w:lineRule="auto"/>
        <w:rPr>
          <w:rFonts w:ascii="Gill Sans MT" w:hAnsi="Gill Sans MT"/>
          <w:sz w:val="24"/>
          <w:szCs w:val="24"/>
        </w:rPr>
      </w:pPr>
      <w:r w:rsidRPr="00781D53">
        <w:rPr>
          <w:rFonts w:ascii="Gill Sans MT" w:hAnsi="Gill Sans MT"/>
          <w:sz w:val="24"/>
          <w:szCs w:val="24"/>
        </w:rPr>
        <w:t xml:space="preserve">The Participant that is providing the patient the form is acting as a Witness to the consent execution. This includes confirming the person signing the form is the person </w:t>
      </w:r>
      <w:r w:rsidRPr="00781D53">
        <w:rPr>
          <w:rFonts w:ascii="Gill Sans MT" w:hAnsi="Gill Sans MT"/>
          <w:sz w:val="24"/>
          <w:szCs w:val="24"/>
        </w:rPr>
        <w:lastRenderedPageBreak/>
        <w:t>listed in the demographic information on the form or is a Legal Representative of the patient listed on the form. If the patient contests the validity of the signed consent, HEALTHeLINK is not responsible for the completeness of the executed consent form</w:t>
      </w:r>
    </w:p>
    <w:p w14:paraId="2D812079" w14:textId="77777777" w:rsidR="00AE6205" w:rsidRPr="00781D53" w:rsidRDefault="00AE6205" w:rsidP="00AE6205">
      <w:pPr>
        <w:numPr>
          <w:ilvl w:val="0"/>
          <w:numId w:val="10"/>
        </w:numPr>
        <w:spacing w:after="160" w:line="259" w:lineRule="auto"/>
        <w:rPr>
          <w:rFonts w:ascii="Gill Sans MT" w:hAnsi="Gill Sans MT"/>
          <w:sz w:val="24"/>
          <w:szCs w:val="24"/>
        </w:rPr>
      </w:pPr>
      <w:r w:rsidRPr="00781D53">
        <w:rPr>
          <w:rFonts w:ascii="Gill Sans MT" w:hAnsi="Gill Sans MT"/>
          <w:sz w:val="24"/>
          <w:szCs w:val="24"/>
        </w:rPr>
        <w:t xml:space="preserve">If the patient </w:t>
      </w:r>
      <w:r w:rsidRPr="00761742">
        <w:rPr>
          <w:rFonts w:ascii="Gill Sans MT" w:hAnsi="Gill Sans MT"/>
          <w:sz w:val="24"/>
          <w:szCs w:val="24"/>
        </w:rPr>
        <w:t>has</w:t>
      </w:r>
      <w:r w:rsidRPr="00781D53">
        <w:rPr>
          <w:rFonts w:ascii="Gill Sans MT" w:hAnsi="Gill Sans MT"/>
          <w:sz w:val="24"/>
          <w:szCs w:val="24"/>
        </w:rPr>
        <w:t xml:space="preserve"> previously consented to a Yes</w:t>
      </w:r>
      <w:r w:rsidRPr="00761742">
        <w:rPr>
          <w:rFonts w:ascii="Gill Sans MT" w:hAnsi="Gill Sans MT"/>
          <w:sz w:val="24"/>
          <w:szCs w:val="24"/>
        </w:rPr>
        <w:t xml:space="preserve"> and you are able to access HEALTHeLINK records for that patient</w:t>
      </w:r>
      <w:r w:rsidRPr="00781D53">
        <w:rPr>
          <w:rFonts w:ascii="Gill Sans MT" w:hAnsi="Gill Sans MT"/>
          <w:sz w:val="24"/>
          <w:szCs w:val="24"/>
        </w:rPr>
        <w:t>, simply ask the patient if they wish to change their mind. Unless the patient is declaring a new consent value, DO NOT COLLECT A NEW CONSENT</w:t>
      </w:r>
    </w:p>
    <w:p w14:paraId="4DC78F82" w14:textId="77777777" w:rsidR="00AE6205" w:rsidRPr="00781D53" w:rsidRDefault="00AE6205" w:rsidP="00AE6205">
      <w:pPr>
        <w:numPr>
          <w:ilvl w:val="0"/>
          <w:numId w:val="10"/>
        </w:numPr>
        <w:spacing w:after="160" w:line="259" w:lineRule="auto"/>
        <w:rPr>
          <w:rFonts w:ascii="Gill Sans MT" w:hAnsi="Gill Sans MT"/>
          <w:sz w:val="24"/>
          <w:szCs w:val="24"/>
        </w:rPr>
      </w:pPr>
      <w:r w:rsidRPr="00781D53">
        <w:rPr>
          <w:rFonts w:ascii="Gill Sans MT" w:hAnsi="Gill Sans MT"/>
          <w:sz w:val="24"/>
          <w:szCs w:val="24"/>
        </w:rPr>
        <w:t>Patients can only select one option on a consent form</w:t>
      </w:r>
    </w:p>
    <w:p w14:paraId="7BD947FD" w14:textId="77777777" w:rsidR="00AE6205" w:rsidRPr="00781D53" w:rsidRDefault="00AE6205" w:rsidP="00AE6205">
      <w:pPr>
        <w:numPr>
          <w:ilvl w:val="1"/>
          <w:numId w:val="10"/>
        </w:numPr>
        <w:spacing w:after="160" w:line="259" w:lineRule="auto"/>
        <w:rPr>
          <w:rFonts w:ascii="Gill Sans MT" w:hAnsi="Gill Sans MT"/>
          <w:sz w:val="24"/>
          <w:szCs w:val="24"/>
        </w:rPr>
      </w:pPr>
      <w:r w:rsidRPr="00781D53">
        <w:rPr>
          <w:rFonts w:ascii="Gill Sans MT" w:hAnsi="Gill Sans MT"/>
          <w:sz w:val="24"/>
          <w:szCs w:val="24"/>
        </w:rPr>
        <w:t>If the patient selects multiple, the consent will be considered invalid</w:t>
      </w:r>
    </w:p>
    <w:p w14:paraId="59ABA5FA" w14:textId="77777777" w:rsidR="00AE6205" w:rsidRPr="00781D53" w:rsidRDefault="00AE6205" w:rsidP="00AE6205">
      <w:pPr>
        <w:numPr>
          <w:ilvl w:val="1"/>
          <w:numId w:val="10"/>
        </w:numPr>
        <w:spacing w:after="160" w:line="259" w:lineRule="auto"/>
        <w:rPr>
          <w:rFonts w:ascii="Gill Sans MT" w:hAnsi="Gill Sans MT"/>
          <w:sz w:val="24"/>
          <w:szCs w:val="24"/>
        </w:rPr>
      </w:pPr>
      <w:r w:rsidRPr="00781D53">
        <w:rPr>
          <w:rFonts w:ascii="Gill Sans MT" w:hAnsi="Gill Sans MT"/>
          <w:sz w:val="24"/>
          <w:szCs w:val="24"/>
        </w:rPr>
        <w:t>If the patient selects the Yes Except or Yes Only boxes, the Participant name and address/phone number are required for us to apply said consent</w:t>
      </w:r>
    </w:p>
    <w:p w14:paraId="290B4568" w14:textId="77777777" w:rsidR="00AE6205" w:rsidRPr="00781D53" w:rsidRDefault="00AE6205" w:rsidP="00AE6205">
      <w:pPr>
        <w:numPr>
          <w:ilvl w:val="0"/>
          <w:numId w:val="10"/>
        </w:numPr>
        <w:spacing w:after="160" w:line="259" w:lineRule="auto"/>
        <w:rPr>
          <w:rFonts w:ascii="Gill Sans MT" w:hAnsi="Gill Sans MT"/>
          <w:sz w:val="24"/>
          <w:szCs w:val="24"/>
        </w:rPr>
      </w:pPr>
      <w:r w:rsidRPr="00781D53">
        <w:rPr>
          <w:rFonts w:ascii="Gill Sans MT" w:hAnsi="Gill Sans MT"/>
          <w:sz w:val="24"/>
          <w:szCs w:val="24"/>
        </w:rPr>
        <w:t>All consent forms need to be signed by the patient/legal representative. HEALTHeLINK does not accept “Verbal” or “Staff” signed consents. If the patient refuses to sign the consent form, do not write “Refused to Sign” or something similar. Simply do not send HEALTHeLINK the form</w:t>
      </w:r>
    </w:p>
    <w:p w14:paraId="30727B9A" w14:textId="77777777" w:rsidR="00AE6205" w:rsidRPr="00781D53" w:rsidRDefault="00AE6205" w:rsidP="00AE6205">
      <w:pPr>
        <w:numPr>
          <w:ilvl w:val="0"/>
          <w:numId w:val="10"/>
        </w:numPr>
        <w:spacing w:after="160" w:line="259" w:lineRule="auto"/>
        <w:rPr>
          <w:rFonts w:ascii="Gill Sans MT" w:hAnsi="Gill Sans MT"/>
          <w:sz w:val="24"/>
          <w:szCs w:val="24"/>
        </w:rPr>
      </w:pPr>
      <w:r w:rsidRPr="00781D53">
        <w:rPr>
          <w:rFonts w:ascii="Gill Sans MT" w:hAnsi="Gill Sans MT"/>
          <w:sz w:val="24"/>
          <w:szCs w:val="24"/>
        </w:rPr>
        <w:t>All consent applied to a minor will expire upon that minor patient’s 18</w:t>
      </w:r>
      <w:r w:rsidRPr="00781D53">
        <w:rPr>
          <w:rFonts w:ascii="Gill Sans MT" w:hAnsi="Gill Sans MT"/>
          <w:sz w:val="24"/>
          <w:szCs w:val="24"/>
          <w:vertAlign w:val="superscript"/>
        </w:rPr>
        <w:t>th</w:t>
      </w:r>
      <w:r w:rsidRPr="00781D53">
        <w:rPr>
          <w:rFonts w:ascii="Gill Sans MT" w:hAnsi="Gill Sans MT"/>
          <w:sz w:val="24"/>
          <w:szCs w:val="24"/>
        </w:rPr>
        <w:t xml:space="preserve"> birthday. After the patient’s 18</w:t>
      </w:r>
      <w:r w:rsidRPr="00781D53">
        <w:rPr>
          <w:rFonts w:ascii="Gill Sans MT" w:hAnsi="Gill Sans MT"/>
          <w:sz w:val="24"/>
          <w:szCs w:val="24"/>
          <w:vertAlign w:val="superscript"/>
        </w:rPr>
        <w:t>th</w:t>
      </w:r>
      <w:r w:rsidRPr="00781D53">
        <w:rPr>
          <w:rFonts w:ascii="Gill Sans MT" w:hAnsi="Gill Sans MT"/>
          <w:sz w:val="24"/>
          <w:szCs w:val="24"/>
        </w:rPr>
        <w:t xml:space="preserve"> birthday, a new consent form will need to be collected, signed by the patient/legal representative and not parent/legal guardian</w:t>
      </w:r>
    </w:p>
    <w:p w14:paraId="418DB502" w14:textId="77777777" w:rsidR="00A22DB4" w:rsidRDefault="00AE6205" w:rsidP="00A22DB4">
      <w:pPr>
        <w:numPr>
          <w:ilvl w:val="0"/>
          <w:numId w:val="10"/>
        </w:numPr>
        <w:spacing w:after="160" w:line="259" w:lineRule="auto"/>
        <w:rPr>
          <w:rFonts w:ascii="Gill Sans MT" w:hAnsi="Gill Sans MT"/>
          <w:sz w:val="24"/>
          <w:szCs w:val="24"/>
        </w:rPr>
      </w:pPr>
      <w:r w:rsidRPr="00781D53">
        <w:rPr>
          <w:rFonts w:ascii="Gill Sans MT" w:hAnsi="Gill Sans MT"/>
          <w:sz w:val="24"/>
          <w:szCs w:val="24"/>
        </w:rPr>
        <w:t>HEALTHeLINK does not see patients without an appointment. The patient would have to contact us via email/phone first to set up time</w:t>
      </w:r>
    </w:p>
    <w:p w14:paraId="0E41DB8E" w14:textId="2889F83C" w:rsidR="00AE6205" w:rsidRPr="00A22DB4" w:rsidRDefault="00AE6205" w:rsidP="00A22DB4">
      <w:pPr>
        <w:numPr>
          <w:ilvl w:val="0"/>
          <w:numId w:val="10"/>
        </w:numPr>
        <w:spacing w:after="160" w:line="259" w:lineRule="auto"/>
        <w:rPr>
          <w:rFonts w:ascii="Gill Sans MT" w:hAnsi="Gill Sans MT"/>
          <w:sz w:val="24"/>
          <w:szCs w:val="24"/>
        </w:rPr>
      </w:pPr>
      <w:r w:rsidRPr="00A22DB4">
        <w:rPr>
          <w:rFonts w:ascii="Gill Sans MT" w:hAnsi="Gill Sans MT"/>
          <w:sz w:val="24"/>
          <w:szCs w:val="24"/>
        </w:rPr>
        <w:t>All executed Consent forms should be sent to HEALTHeLINK within 3 business days</w:t>
      </w:r>
      <w:r w:rsidR="00A22DB4">
        <w:rPr>
          <w:rFonts w:ascii="Gill Sans MT" w:hAnsi="Gill Sans MT"/>
          <w:sz w:val="24"/>
          <w:szCs w:val="24"/>
        </w:rPr>
        <w:t xml:space="preserve"> to the dedicated consent fax line at (716) 206-0039</w:t>
      </w:r>
    </w:p>
    <w:p w14:paraId="0F9096F4" w14:textId="77777777" w:rsidR="00AE6205" w:rsidRPr="001F2D5C" w:rsidRDefault="00AE6205" w:rsidP="008278E0">
      <w:pPr>
        <w:pStyle w:val="Heading2"/>
        <w:rPr>
          <w:sz w:val="32"/>
          <w:szCs w:val="28"/>
        </w:rPr>
      </w:pPr>
      <w:bookmarkStart w:id="4" w:name="_Toc159601507"/>
      <w:bookmarkStart w:id="5" w:name="_Toc174441051"/>
      <w:r w:rsidRPr="001F2D5C">
        <w:rPr>
          <w:sz w:val="32"/>
          <w:szCs w:val="28"/>
        </w:rPr>
        <w:t>Help and Support</w:t>
      </w:r>
      <w:bookmarkEnd w:id="4"/>
      <w:bookmarkEnd w:id="5"/>
    </w:p>
    <w:p w14:paraId="38FBC33E" w14:textId="28CFA0F0" w:rsidR="00AE6205" w:rsidRPr="00112271" w:rsidRDefault="00AE6205" w:rsidP="00AE6205">
      <w:pPr>
        <w:rPr>
          <w:rFonts w:asciiTheme="majorHAnsi" w:hAnsiTheme="majorHAnsi"/>
          <w:sz w:val="24"/>
          <w:szCs w:val="24"/>
        </w:rPr>
      </w:pPr>
      <w:r w:rsidRPr="00112271">
        <w:rPr>
          <w:rFonts w:asciiTheme="majorHAnsi" w:hAnsiTheme="majorHAnsi"/>
          <w:sz w:val="24"/>
          <w:szCs w:val="24"/>
        </w:rPr>
        <w:t>For more information o</w:t>
      </w:r>
      <w:r w:rsidR="00126AA5">
        <w:rPr>
          <w:rFonts w:asciiTheme="majorHAnsi" w:hAnsiTheme="majorHAnsi"/>
          <w:sz w:val="24"/>
          <w:szCs w:val="24"/>
        </w:rPr>
        <w:t xml:space="preserve">r support with training your staff on how to handle patients’ </w:t>
      </w:r>
      <w:r w:rsidRPr="00112271">
        <w:rPr>
          <w:rFonts w:asciiTheme="majorHAnsi" w:hAnsiTheme="majorHAnsi"/>
          <w:sz w:val="24"/>
          <w:szCs w:val="24"/>
        </w:rPr>
        <w:t>HEALTHeLINK</w:t>
      </w:r>
      <w:r>
        <w:rPr>
          <w:rFonts w:asciiTheme="majorHAnsi" w:hAnsiTheme="majorHAnsi"/>
          <w:sz w:val="24"/>
          <w:szCs w:val="24"/>
        </w:rPr>
        <w:t xml:space="preserve"> Consent</w:t>
      </w:r>
      <w:r w:rsidRPr="00112271">
        <w:rPr>
          <w:rFonts w:asciiTheme="majorHAnsi" w:hAnsiTheme="majorHAnsi"/>
          <w:sz w:val="24"/>
          <w:szCs w:val="24"/>
        </w:rPr>
        <w:t>, please contact the Help Desk.</w:t>
      </w:r>
    </w:p>
    <w:p w14:paraId="525250CA" w14:textId="77777777" w:rsidR="00AE6205" w:rsidRPr="00112271" w:rsidRDefault="00AE6205" w:rsidP="00AE6205">
      <w:pPr>
        <w:tabs>
          <w:tab w:val="left" w:pos="6221"/>
        </w:tabs>
        <w:spacing w:after="0"/>
        <w:ind w:left="1800"/>
        <w:rPr>
          <w:rStyle w:val="Strong"/>
          <w:rFonts w:cs="Arial"/>
          <w:bCs/>
          <w:noProof/>
          <w:color w:val="38939B" w:themeColor="text1"/>
        </w:rPr>
      </w:pPr>
      <w:r w:rsidRPr="00112271">
        <w:rPr>
          <w:rFonts w:asciiTheme="majorHAnsi" w:hAnsiTheme="majorHAnsi"/>
          <w:b/>
          <w:sz w:val="24"/>
          <w:szCs w:val="24"/>
        </w:rPr>
        <w:t>24/7 Help Desk Support</w:t>
      </w:r>
      <w:r w:rsidRPr="00112271">
        <w:rPr>
          <w:rStyle w:val="Strong"/>
          <w:rFonts w:cs="Arial"/>
          <w:noProof/>
          <w:color w:val="38939B" w:themeColor="text1"/>
        </w:rPr>
        <w:tab/>
      </w:r>
      <w:r w:rsidRPr="00112271">
        <w:rPr>
          <w:rFonts w:asciiTheme="majorHAnsi" w:hAnsiTheme="majorHAnsi"/>
          <w:b/>
          <w:sz w:val="24"/>
          <w:szCs w:val="24"/>
        </w:rPr>
        <w:t>877.895.4724</w:t>
      </w:r>
    </w:p>
    <w:p w14:paraId="3AF2293A" w14:textId="77777777" w:rsidR="00AE6205" w:rsidRPr="00112271" w:rsidRDefault="00AE6205" w:rsidP="00AE6205">
      <w:pPr>
        <w:tabs>
          <w:tab w:val="left" w:pos="6221"/>
        </w:tabs>
        <w:ind w:left="1800"/>
        <w:rPr>
          <w:rStyle w:val="Strong"/>
          <w:rFonts w:cs="Arial"/>
          <w:bCs/>
          <w:noProof/>
          <w:color w:val="38939B" w:themeColor="text1"/>
        </w:rPr>
      </w:pPr>
      <w:r w:rsidRPr="00112271">
        <w:rPr>
          <w:rFonts w:asciiTheme="majorHAnsi" w:hAnsiTheme="majorHAnsi"/>
          <w:b/>
          <w:sz w:val="24"/>
          <w:szCs w:val="24"/>
        </w:rPr>
        <w:t>Local Help Desk Support</w:t>
      </w:r>
      <w:r w:rsidRPr="00112271">
        <w:rPr>
          <w:rStyle w:val="Strong"/>
          <w:rFonts w:cs="Arial"/>
          <w:noProof/>
          <w:color w:val="38939B" w:themeColor="text1"/>
        </w:rPr>
        <w:tab/>
      </w:r>
      <w:r w:rsidRPr="00112271">
        <w:rPr>
          <w:rFonts w:asciiTheme="majorHAnsi" w:hAnsiTheme="majorHAnsi"/>
          <w:b/>
          <w:sz w:val="24"/>
          <w:szCs w:val="24"/>
        </w:rPr>
        <w:t>716.842.6343</w:t>
      </w:r>
    </w:p>
    <w:p w14:paraId="772479B9" w14:textId="217B5E7A" w:rsidR="00AE6205" w:rsidRDefault="00126AA5" w:rsidP="00AE6205">
      <w:pPr>
        <w:pStyle w:val="paragraph"/>
        <w:spacing w:before="0" w:beforeAutospacing="0" w:after="0" w:afterAutospacing="0"/>
        <w:ind w:left="285" w:right="270" w:hanging="15"/>
        <w:jc w:val="center"/>
        <w:textAlignment w:val="baseline"/>
        <w:rPr>
          <w:rStyle w:val="normaltextrun"/>
          <w:rFonts w:asciiTheme="majorHAnsi" w:hAnsiTheme="majorHAnsi" w:cs="Calibri"/>
        </w:rPr>
      </w:pPr>
      <w:r>
        <w:rPr>
          <w:rStyle w:val="normaltextrun"/>
          <w:rFonts w:asciiTheme="majorHAnsi" w:hAnsiTheme="majorHAnsi" w:cs="Calibri"/>
        </w:rPr>
        <w:t>If you have other questions or are interested in attending our monthly HEALTHeLINK Consent Webinar, please register below:</w:t>
      </w:r>
    </w:p>
    <w:p w14:paraId="7EFA8F38" w14:textId="77777777" w:rsidR="00863A38" w:rsidRPr="00112271" w:rsidRDefault="00863A38" w:rsidP="00AE6205">
      <w:pPr>
        <w:pStyle w:val="paragraph"/>
        <w:spacing w:before="0" w:beforeAutospacing="0" w:after="0" w:afterAutospacing="0"/>
        <w:ind w:left="285" w:right="270" w:hanging="15"/>
        <w:jc w:val="center"/>
        <w:textAlignment w:val="baseline"/>
        <w:rPr>
          <w:rFonts w:asciiTheme="majorHAnsi" w:hAnsiTheme="majorHAnsi" w:cs="Segoe UI"/>
        </w:rPr>
      </w:pPr>
    </w:p>
    <w:p w14:paraId="4D5E9E60" w14:textId="1D6530E7" w:rsidR="00AE6205" w:rsidRDefault="00126AA5" w:rsidP="00AE6205">
      <w:pPr>
        <w:pStyle w:val="paragraph"/>
        <w:spacing w:before="0" w:beforeAutospacing="0" w:after="0" w:afterAutospacing="0"/>
        <w:jc w:val="center"/>
        <w:textAlignment w:val="baseline"/>
        <w:rPr>
          <w:rFonts w:ascii="Gill Sans MT" w:hAnsi="Gill Sans MT"/>
          <w:u w:val="single"/>
        </w:rPr>
      </w:pPr>
      <w:hyperlink r:id="rId16" w:anchor="/registration" w:history="1">
        <w:r w:rsidRPr="00126AA5">
          <w:rPr>
            <w:rStyle w:val="Hyperlink"/>
            <w:rFonts w:ascii="Gill Sans MT" w:hAnsi="Gill Sans MT"/>
            <w:color w:val="0070C0"/>
          </w:rPr>
          <w:t>https://healthelink.zoom.us/webinar/register/WN_zgpEeDKGTQaC-p6EVDq_1A#/registration</w:t>
        </w:r>
      </w:hyperlink>
    </w:p>
    <w:p w14:paraId="7B1A25B2" w14:textId="12876EC6" w:rsidR="00E83332" w:rsidRPr="00E83332" w:rsidRDefault="00E83332" w:rsidP="003B4AEC">
      <w:pPr>
        <w:spacing w:after="160" w:line="259" w:lineRule="auto"/>
      </w:pPr>
    </w:p>
    <w:sectPr w:rsidR="00E83332" w:rsidRPr="00E83332" w:rsidSect="004E6467">
      <w:headerReference w:type="default" r:id="rId17"/>
      <w:footerReference w:type="default" r:id="rId18"/>
      <w:pgSz w:w="12240" w:h="15840"/>
      <w:pgMar w:top="1728" w:right="1440" w:bottom="720" w:left="144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F0844" w14:textId="77777777" w:rsidR="00866D99" w:rsidRDefault="00866D99" w:rsidP="00CD4601">
      <w:pPr>
        <w:spacing w:after="0" w:line="240" w:lineRule="auto"/>
      </w:pPr>
      <w:r>
        <w:separator/>
      </w:r>
    </w:p>
  </w:endnote>
  <w:endnote w:type="continuationSeparator" w:id="0">
    <w:p w14:paraId="464315DC" w14:textId="77777777" w:rsidR="00866D99" w:rsidRDefault="00866D99" w:rsidP="00CD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127708"/>
      <w:docPartObj>
        <w:docPartGallery w:val="Page Numbers (Bottom of Page)"/>
        <w:docPartUnique/>
      </w:docPartObj>
    </w:sdtPr>
    <w:sdtContent>
      <w:sdt>
        <w:sdtPr>
          <w:id w:val="-1769616900"/>
          <w:docPartObj>
            <w:docPartGallery w:val="Page Numbers (Top of Page)"/>
            <w:docPartUnique/>
          </w:docPartObj>
        </w:sdtPr>
        <w:sdtContent>
          <w:p w14:paraId="34F8AB54" w14:textId="5351D6D9" w:rsidR="00CD4601" w:rsidRPr="00F20490" w:rsidRDefault="00126AA5" w:rsidP="00E83332">
            <w:pPr>
              <w:pStyle w:val="Footer"/>
              <w:pBdr>
                <w:top w:val="single" w:sz="18" w:space="1" w:color="F8AD16" w:themeColor="accent3"/>
              </w:pBdr>
              <w:jc w:val="center"/>
            </w:pPr>
            <w:r>
              <w:rPr>
                <w:rFonts w:ascii="Gill Sans MT" w:hAnsi="Gill Sans MT"/>
                <w:color w:val="3B3B3B" w:themeColor="accent6" w:themeShade="80"/>
                <w:sz w:val="24"/>
                <w:szCs w:val="24"/>
              </w:rPr>
              <w:t>08/13/2024</w:t>
            </w:r>
            <w:r w:rsidR="00F20490" w:rsidRPr="00FE25E2">
              <w:rPr>
                <w:rFonts w:ascii="Gill Sans MT" w:hAnsi="Gill Sans MT"/>
                <w:color w:val="3B3B3B" w:themeColor="accent6" w:themeShade="80"/>
                <w:sz w:val="24"/>
                <w:szCs w:val="24"/>
              </w:rPr>
              <w:tab/>
              <w:t>2475 George Urban Boulevard, Suite 202, Depew, NY 14043</w:t>
            </w:r>
            <w:r w:rsidR="00F20490" w:rsidRPr="00FE25E2">
              <w:rPr>
                <w:rFonts w:ascii="Gill Sans MT" w:hAnsi="Gill Sans MT"/>
                <w:color w:val="3B3B3B" w:themeColor="accent6" w:themeShade="80"/>
                <w:sz w:val="24"/>
                <w:szCs w:val="24"/>
              </w:rPr>
              <w:tab/>
              <w:t xml:space="preserve">Page </w:t>
            </w:r>
            <w:r w:rsidR="00F20490" w:rsidRPr="00FE25E2">
              <w:rPr>
                <w:rFonts w:ascii="Gill Sans MT" w:hAnsi="Gill Sans MT"/>
                <w:color w:val="3B3B3B" w:themeColor="accent6" w:themeShade="80"/>
                <w:sz w:val="24"/>
                <w:szCs w:val="24"/>
              </w:rPr>
              <w:fldChar w:fldCharType="begin"/>
            </w:r>
            <w:r w:rsidR="00F20490" w:rsidRPr="00FE25E2">
              <w:rPr>
                <w:rFonts w:ascii="Gill Sans MT" w:hAnsi="Gill Sans MT"/>
                <w:color w:val="3B3B3B" w:themeColor="accent6" w:themeShade="80"/>
                <w:sz w:val="24"/>
                <w:szCs w:val="24"/>
              </w:rPr>
              <w:instrText xml:space="preserve"> PAGE </w:instrText>
            </w:r>
            <w:r w:rsidR="00F20490" w:rsidRPr="00FE25E2">
              <w:rPr>
                <w:rFonts w:ascii="Gill Sans MT" w:hAnsi="Gill Sans MT"/>
                <w:color w:val="3B3B3B" w:themeColor="accent6" w:themeShade="80"/>
                <w:sz w:val="24"/>
                <w:szCs w:val="24"/>
              </w:rPr>
              <w:fldChar w:fldCharType="separate"/>
            </w:r>
            <w:r w:rsidR="004E6467" w:rsidRPr="00FE25E2">
              <w:rPr>
                <w:rFonts w:ascii="Gill Sans MT" w:hAnsi="Gill Sans MT"/>
                <w:noProof/>
                <w:color w:val="3B3B3B" w:themeColor="accent6" w:themeShade="80"/>
                <w:sz w:val="24"/>
                <w:szCs w:val="24"/>
              </w:rPr>
              <w:t>6</w:t>
            </w:r>
            <w:r w:rsidR="00F20490" w:rsidRPr="00FE25E2">
              <w:rPr>
                <w:rFonts w:ascii="Gill Sans MT" w:hAnsi="Gill Sans MT"/>
                <w:color w:val="3B3B3B" w:themeColor="accent6" w:themeShade="80"/>
                <w:sz w:val="24"/>
                <w:szCs w:val="24"/>
              </w:rPr>
              <w:fldChar w:fldCharType="end"/>
            </w:r>
            <w:r w:rsidR="00F20490" w:rsidRPr="00FE25E2">
              <w:rPr>
                <w:rFonts w:ascii="Gill Sans MT" w:hAnsi="Gill Sans MT"/>
                <w:color w:val="3B3B3B" w:themeColor="accent6" w:themeShade="80"/>
                <w:sz w:val="24"/>
                <w:szCs w:val="24"/>
              </w:rPr>
              <w:t xml:space="preserve"> of </w:t>
            </w:r>
            <w:r w:rsidR="00F20490" w:rsidRPr="00FE25E2">
              <w:rPr>
                <w:rFonts w:ascii="Gill Sans MT" w:hAnsi="Gill Sans MT"/>
                <w:color w:val="3B3B3B" w:themeColor="accent6" w:themeShade="80"/>
                <w:sz w:val="24"/>
                <w:szCs w:val="24"/>
              </w:rPr>
              <w:fldChar w:fldCharType="begin"/>
            </w:r>
            <w:r w:rsidR="00F20490" w:rsidRPr="00FE25E2">
              <w:rPr>
                <w:rFonts w:ascii="Gill Sans MT" w:hAnsi="Gill Sans MT"/>
                <w:color w:val="3B3B3B" w:themeColor="accent6" w:themeShade="80"/>
                <w:sz w:val="24"/>
                <w:szCs w:val="24"/>
              </w:rPr>
              <w:instrText xml:space="preserve"> NUMPAGES  </w:instrText>
            </w:r>
            <w:r w:rsidR="00F20490" w:rsidRPr="00FE25E2">
              <w:rPr>
                <w:rFonts w:ascii="Gill Sans MT" w:hAnsi="Gill Sans MT"/>
                <w:color w:val="3B3B3B" w:themeColor="accent6" w:themeShade="80"/>
                <w:sz w:val="24"/>
                <w:szCs w:val="24"/>
              </w:rPr>
              <w:fldChar w:fldCharType="separate"/>
            </w:r>
            <w:r w:rsidR="004E6467" w:rsidRPr="00FE25E2">
              <w:rPr>
                <w:rFonts w:ascii="Gill Sans MT" w:hAnsi="Gill Sans MT"/>
                <w:noProof/>
                <w:color w:val="3B3B3B" w:themeColor="accent6" w:themeShade="80"/>
                <w:sz w:val="24"/>
                <w:szCs w:val="24"/>
              </w:rPr>
              <w:t>6</w:t>
            </w:r>
            <w:r w:rsidR="00F20490" w:rsidRPr="00FE25E2">
              <w:rPr>
                <w:rFonts w:ascii="Gill Sans MT" w:hAnsi="Gill Sans MT"/>
                <w:color w:val="3B3B3B" w:themeColor="accent6" w:themeShade="80"/>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ECF9D" w14:textId="77777777" w:rsidR="00866D99" w:rsidRDefault="00866D99" w:rsidP="00CD4601">
      <w:pPr>
        <w:spacing w:after="0" w:line="240" w:lineRule="auto"/>
      </w:pPr>
      <w:r>
        <w:separator/>
      </w:r>
    </w:p>
  </w:footnote>
  <w:footnote w:type="continuationSeparator" w:id="0">
    <w:p w14:paraId="55C6D888" w14:textId="77777777" w:rsidR="00866D99" w:rsidRDefault="00866D99" w:rsidP="00CD4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9560" w14:textId="0BE5AC5D" w:rsidR="00CD4601" w:rsidRPr="00126AA5" w:rsidRDefault="001E5679" w:rsidP="00F303C7">
    <w:pPr>
      <w:pStyle w:val="Header"/>
      <w:pBdr>
        <w:bottom w:val="single" w:sz="18" w:space="1" w:color="F8AD16" w:themeColor="accent3"/>
      </w:pBdr>
      <w:rPr>
        <w:b/>
        <w:bCs/>
        <w:color w:val="38939B" w:themeColor="text1"/>
        <w:sz w:val="32"/>
        <w:szCs w:val="32"/>
      </w:rPr>
    </w:pPr>
    <w:r w:rsidRPr="00126AA5">
      <w:rPr>
        <w:b/>
        <w:bCs/>
        <w:noProof/>
        <w:color w:val="38939B" w:themeColor="text1"/>
        <w:sz w:val="32"/>
        <w:szCs w:val="32"/>
      </w:rPr>
      <w:drawing>
        <wp:anchor distT="0" distB="0" distL="114300" distR="114300" simplePos="0" relativeHeight="251660288" behindDoc="1" locked="0" layoutInCell="1" allowOverlap="1" wp14:anchorId="21990483" wp14:editId="79592E7D">
          <wp:simplePos x="0" y="0"/>
          <wp:positionH relativeFrom="column">
            <wp:posOffset>4577715</wp:posOffset>
          </wp:positionH>
          <wp:positionV relativeFrom="paragraph">
            <wp:posOffset>-387985</wp:posOffset>
          </wp:positionV>
          <wp:extent cx="1413510" cy="661341"/>
          <wp:effectExtent l="0" t="0" r="0"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510" cy="661341"/>
                  </a:xfrm>
                  <a:prstGeom prst="rect">
                    <a:avLst/>
                  </a:prstGeom>
                </pic:spPr>
              </pic:pic>
            </a:graphicData>
          </a:graphic>
          <wp14:sizeRelH relativeFrom="page">
            <wp14:pctWidth>0</wp14:pctWidth>
          </wp14:sizeRelH>
          <wp14:sizeRelV relativeFrom="page">
            <wp14:pctHeight>0</wp14:pctHeight>
          </wp14:sizeRelV>
        </wp:anchor>
      </w:drawing>
    </w:r>
    <w:r w:rsidR="00126AA5" w:rsidRPr="00126AA5">
      <w:rPr>
        <w:b/>
        <w:bCs/>
        <w:color w:val="38939B" w:themeColor="text1"/>
        <w:sz w:val="32"/>
        <w:szCs w:val="32"/>
      </w:rPr>
      <w:t>HEALTHeLINK Patient Consent Tip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D70"/>
    <w:multiLevelType w:val="hybridMultilevel"/>
    <w:tmpl w:val="81DA2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3E3459"/>
    <w:multiLevelType w:val="hybridMultilevel"/>
    <w:tmpl w:val="DF58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85D20"/>
    <w:multiLevelType w:val="hybridMultilevel"/>
    <w:tmpl w:val="E9EEF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64228"/>
    <w:multiLevelType w:val="hybridMultilevel"/>
    <w:tmpl w:val="54D6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039C7"/>
    <w:multiLevelType w:val="hybridMultilevel"/>
    <w:tmpl w:val="8E6C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6518F"/>
    <w:multiLevelType w:val="hybridMultilevel"/>
    <w:tmpl w:val="ED709A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13E84"/>
    <w:multiLevelType w:val="multilevel"/>
    <w:tmpl w:val="18F83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DB6116"/>
    <w:multiLevelType w:val="multilevel"/>
    <w:tmpl w:val="02B2E33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694B1D7B"/>
    <w:multiLevelType w:val="hybridMultilevel"/>
    <w:tmpl w:val="E9EEF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91B55"/>
    <w:multiLevelType w:val="hybridMultilevel"/>
    <w:tmpl w:val="1A9E8F9C"/>
    <w:lvl w:ilvl="0" w:tplc="F53464E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F54E7"/>
    <w:multiLevelType w:val="hybridMultilevel"/>
    <w:tmpl w:val="21843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25414">
    <w:abstractNumId w:val="7"/>
  </w:num>
  <w:num w:numId="2" w16cid:durableId="1883204456">
    <w:abstractNumId w:val="5"/>
  </w:num>
  <w:num w:numId="3" w16cid:durableId="1564245963">
    <w:abstractNumId w:val="8"/>
  </w:num>
  <w:num w:numId="4" w16cid:durableId="1048453884">
    <w:abstractNumId w:val="2"/>
  </w:num>
  <w:num w:numId="5" w16cid:durableId="671641965">
    <w:abstractNumId w:val="10"/>
  </w:num>
  <w:num w:numId="6" w16cid:durableId="1731542027">
    <w:abstractNumId w:val="6"/>
    <w:lvlOverride w:ilvl="0">
      <w:startOverride w:val="1"/>
    </w:lvlOverride>
  </w:num>
  <w:num w:numId="7" w16cid:durableId="708264988">
    <w:abstractNumId w:val="3"/>
  </w:num>
  <w:num w:numId="8" w16cid:durableId="473572037">
    <w:abstractNumId w:val="4"/>
  </w:num>
  <w:num w:numId="9" w16cid:durableId="142546001">
    <w:abstractNumId w:val="1"/>
  </w:num>
  <w:num w:numId="10" w16cid:durableId="1282808574">
    <w:abstractNumId w:val="0"/>
  </w:num>
  <w:num w:numId="11" w16cid:durableId="35013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01"/>
    <w:rsid w:val="00067BD9"/>
    <w:rsid w:val="000E3236"/>
    <w:rsid w:val="00126AA5"/>
    <w:rsid w:val="0014499D"/>
    <w:rsid w:val="001748AB"/>
    <w:rsid w:val="001E5679"/>
    <w:rsid w:val="001F2D5C"/>
    <w:rsid w:val="002C1F79"/>
    <w:rsid w:val="00313097"/>
    <w:rsid w:val="00341E86"/>
    <w:rsid w:val="00347E33"/>
    <w:rsid w:val="0039777F"/>
    <w:rsid w:val="003B4AEC"/>
    <w:rsid w:val="003C22D8"/>
    <w:rsid w:val="003F38BE"/>
    <w:rsid w:val="004161EB"/>
    <w:rsid w:val="00427448"/>
    <w:rsid w:val="00444288"/>
    <w:rsid w:val="004B190D"/>
    <w:rsid w:val="004E6467"/>
    <w:rsid w:val="00547F84"/>
    <w:rsid w:val="005522D0"/>
    <w:rsid w:val="00556892"/>
    <w:rsid w:val="00563F6E"/>
    <w:rsid w:val="00586C7F"/>
    <w:rsid w:val="005A17A5"/>
    <w:rsid w:val="005C0500"/>
    <w:rsid w:val="005E268B"/>
    <w:rsid w:val="005F3ABF"/>
    <w:rsid w:val="00637395"/>
    <w:rsid w:val="00666E89"/>
    <w:rsid w:val="006B2356"/>
    <w:rsid w:val="006F44E3"/>
    <w:rsid w:val="00753DF1"/>
    <w:rsid w:val="007E5199"/>
    <w:rsid w:val="008278E0"/>
    <w:rsid w:val="00863A38"/>
    <w:rsid w:val="00866D99"/>
    <w:rsid w:val="008B1CF2"/>
    <w:rsid w:val="008E107E"/>
    <w:rsid w:val="008E3734"/>
    <w:rsid w:val="008F612D"/>
    <w:rsid w:val="008F66F9"/>
    <w:rsid w:val="009050B0"/>
    <w:rsid w:val="009121EA"/>
    <w:rsid w:val="0092483E"/>
    <w:rsid w:val="0095778B"/>
    <w:rsid w:val="00997324"/>
    <w:rsid w:val="009D3160"/>
    <w:rsid w:val="009E6833"/>
    <w:rsid w:val="009F331B"/>
    <w:rsid w:val="00A026F3"/>
    <w:rsid w:val="00A22DB4"/>
    <w:rsid w:val="00A55695"/>
    <w:rsid w:val="00A6553F"/>
    <w:rsid w:val="00A876AA"/>
    <w:rsid w:val="00A97328"/>
    <w:rsid w:val="00AE35B1"/>
    <w:rsid w:val="00AE6205"/>
    <w:rsid w:val="00B5494D"/>
    <w:rsid w:val="00B64B11"/>
    <w:rsid w:val="00BA084A"/>
    <w:rsid w:val="00BC14D4"/>
    <w:rsid w:val="00C02BFA"/>
    <w:rsid w:val="00C067A7"/>
    <w:rsid w:val="00C34E11"/>
    <w:rsid w:val="00C67DFC"/>
    <w:rsid w:val="00CD4601"/>
    <w:rsid w:val="00D02801"/>
    <w:rsid w:val="00D40844"/>
    <w:rsid w:val="00D67C29"/>
    <w:rsid w:val="00DE2833"/>
    <w:rsid w:val="00DE4637"/>
    <w:rsid w:val="00DF43A6"/>
    <w:rsid w:val="00E83332"/>
    <w:rsid w:val="00F0132B"/>
    <w:rsid w:val="00F1485E"/>
    <w:rsid w:val="00F20490"/>
    <w:rsid w:val="00F303C7"/>
    <w:rsid w:val="00F3394D"/>
    <w:rsid w:val="00F66B1E"/>
    <w:rsid w:val="00F97593"/>
    <w:rsid w:val="00FE25E2"/>
    <w:rsid w:val="00FE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619DE"/>
  <w15:docId w15:val="{6393E30A-BB83-451B-B05B-9744E8F2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2"/>
    <w:qFormat/>
    <w:rsid w:val="006B2356"/>
  </w:style>
  <w:style w:type="paragraph" w:styleId="Heading1">
    <w:name w:val="heading 1"/>
    <w:basedOn w:val="Normal"/>
    <w:next w:val="Normal"/>
    <w:link w:val="Heading1Char"/>
    <w:uiPriority w:val="9"/>
    <w:qFormat/>
    <w:rsid w:val="005F3ABF"/>
    <w:pPr>
      <w:keepNext/>
      <w:keepLines/>
      <w:spacing w:before="240" w:after="0"/>
      <w:outlineLvl w:val="0"/>
    </w:pPr>
    <w:rPr>
      <w:rFonts w:asciiTheme="majorHAnsi" w:eastAsiaTheme="majorEastAsia" w:hAnsiTheme="majorHAnsi" w:cstheme="majorBidi"/>
      <w:color w:val="38939B" w:themeColor="text1"/>
      <w:sz w:val="36"/>
      <w:szCs w:val="32"/>
    </w:rPr>
  </w:style>
  <w:style w:type="paragraph" w:styleId="Heading2">
    <w:name w:val="heading 2"/>
    <w:basedOn w:val="Normal"/>
    <w:next w:val="Normal"/>
    <w:link w:val="Heading2Char"/>
    <w:uiPriority w:val="9"/>
    <w:unhideWhenUsed/>
    <w:qFormat/>
    <w:rsid w:val="008278E0"/>
    <w:pPr>
      <w:keepNext/>
      <w:keepLines/>
      <w:numPr>
        <w:numId w:val="11"/>
      </w:numPr>
      <w:spacing w:before="40" w:after="0"/>
      <w:outlineLvl w:val="1"/>
    </w:pPr>
    <w:rPr>
      <w:rFonts w:asciiTheme="majorHAnsi" w:eastAsiaTheme="majorEastAsia" w:hAnsiTheme="majorHAnsi" w:cstheme="majorBidi"/>
      <w:b/>
      <w:color w:val="2A6D74" w:themeColor="accent1" w:themeShade="BF"/>
      <w:sz w:val="28"/>
      <w:szCs w:val="26"/>
    </w:rPr>
  </w:style>
  <w:style w:type="paragraph" w:styleId="Heading3">
    <w:name w:val="heading 3"/>
    <w:basedOn w:val="Normal"/>
    <w:next w:val="Normal"/>
    <w:link w:val="Heading3Char"/>
    <w:uiPriority w:val="9"/>
    <w:unhideWhenUsed/>
    <w:qFormat/>
    <w:rsid w:val="00D67C29"/>
    <w:pPr>
      <w:keepNext/>
      <w:keepLines/>
      <w:numPr>
        <w:ilvl w:val="2"/>
        <w:numId w:val="1"/>
      </w:numPr>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D67C29"/>
    <w:pPr>
      <w:keepNext/>
      <w:keepLines/>
      <w:numPr>
        <w:ilvl w:val="3"/>
        <w:numId w:val="1"/>
      </w:numPr>
      <w:spacing w:before="40" w:after="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semiHidden/>
    <w:unhideWhenUsed/>
    <w:qFormat/>
    <w:rsid w:val="00D67C29"/>
    <w:pPr>
      <w:keepNext/>
      <w:keepLines/>
      <w:spacing w:before="40" w:after="0"/>
      <w:outlineLvl w:val="4"/>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601"/>
  </w:style>
  <w:style w:type="paragraph" w:styleId="Footer">
    <w:name w:val="footer"/>
    <w:basedOn w:val="Normal"/>
    <w:link w:val="FooterChar"/>
    <w:uiPriority w:val="99"/>
    <w:unhideWhenUsed/>
    <w:rsid w:val="00CD4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601"/>
  </w:style>
  <w:style w:type="paragraph" w:styleId="BalloonText">
    <w:name w:val="Balloon Text"/>
    <w:basedOn w:val="Normal"/>
    <w:link w:val="BalloonTextChar"/>
    <w:uiPriority w:val="99"/>
    <w:semiHidden/>
    <w:unhideWhenUsed/>
    <w:rsid w:val="00CD4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601"/>
    <w:rPr>
      <w:rFonts w:ascii="Tahoma" w:hAnsi="Tahoma" w:cs="Tahoma"/>
      <w:sz w:val="16"/>
      <w:szCs w:val="16"/>
    </w:rPr>
  </w:style>
  <w:style w:type="character" w:customStyle="1" w:styleId="UnresolvedMention1">
    <w:name w:val="Unresolved Mention1"/>
    <w:basedOn w:val="DefaultParagraphFont"/>
    <w:uiPriority w:val="99"/>
    <w:semiHidden/>
    <w:unhideWhenUsed/>
    <w:rsid w:val="001E5679"/>
    <w:rPr>
      <w:color w:val="808080"/>
      <w:shd w:val="clear" w:color="auto" w:fill="E6E6E6"/>
    </w:rPr>
  </w:style>
  <w:style w:type="character" w:customStyle="1" w:styleId="Heading1Char">
    <w:name w:val="Heading 1 Char"/>
    <w:basedOn w:val="DefaultParagraphFont"/>
    <w:link w:val="Heading1"/>
    <w:uiPriority w:val="9"/>
    <w:rsid w:val="005F3ABF"/>
    <w:rPr>
      <w:rFonts w:asciiTheme="majorHAnsi" w:eastAsiaTheme="majorEastAsia" w:hAnsiTheme="majorHAnsi" w:cstheme="majorBidi"/>
      <w:color w:val="38939B" w:themeColor="text1"/>
      <w:sz w:val="36"/>
      <w:szCs w:val="32"/>
    </w:rPr>
  </w:style>
  <w:style w:type="character" w:customStyle="1" w:styleId="Heading2Char">
    <w:name w:val="Heading 2 Char"/>
    <w:basedOn w:val="DefaultParagraphFont"/>
    <w:link w:val="Heading2"/>
    <w:uiPriority w:val="9"/>
    <w:rsid w:val="008278E0"/>
    <w:rPr>
      <w:rFonts w:asciiTheme="majorHAnsi" w:eastAsiaTheme="majorEastAsia" w:hAnsiTheme="majorHAnsi" w:cstheme="majorBidi"/>
      <w:b/>
      <w:color w:val="2A6D74" w:themeColor="accent1" w:themeShade="BF"/>
      <w:sz w:val="28"/>
      <w:szCs w:val="26"/>
    </w:rPr>
  </w:style>
  <w:style w:type="character" w:styleId="IntenseReference">
    <w:name w:val="Intense Reference"/>
    <w:basedOn w:val="DefaultParagraphFont"/>
    <w:uiPriority w:val="32"/>
    <w:qFormat/>
    <w:rsid w:val="006F44E3"/>
    <w:rPr>
      <w:rFonts w:ascii="Gill Sans MT" w:hAnsi="Gill Sans MT"/>
      <w:b/>
      <w:bCs/>
      <w:smallCaps/>
      <w:color w:val="auto"/>
      <w:spacing w:val="5"/>
      <w:sz w:val="24"/>
    </w:rPr>
  </w:style>
  <w:style w:type="paragraph" w:styleId="Title">
    <w:name w:val="Title"/>
    <w:basedOn w:val="Normal"/>
    <w:next w:val="Normal"/>
    <w:link w:val="TitleChar"/>
    <w:uiPriority w:val="10"/>
    <w:qFormat/>
    <w:rsid w:val="00D67C29"/>
    <w:pPr>
      <w:spacing w:after="0" w:line="240" w:lineRule="auto"/>
      <w:contextualSpacing/>
    </w:pPr>
    <w:rPr>
      <w:rFonts w:asciiTheme="majorHAnsi" w:eastAsiaTheme="majorEastAsia" w:hAnsiTheme="majorHAnsi" w:cstheme="majorBidi"/>
      <w:b/>
      <w:spacing w:val="-10"/>
      <w:kern w:val="28"/>
      <w:sz w:val="56"/>
      <w:szCs w:val="56"/>
      <w:u w:val="single"/>
    </w:rPr>
  </w:style>
  <w:style w:type="character" w:customStyle="1" w:styleId="TitleChar">
    <w:name w:val="Title Char"/>
    <w:basedOn w:val="DefaultParagraphFont"/>
    <w:link w:val="Title"/>
    <w:uiPriority w:val="10"/>
    <w:rsid w:val="00D67C29"/>
    <w:rPr>
      <w:rFonts w:asciiTheme="majorHAnsi" w:eastAsiaTheme="majorEastAsia" w:hAnsiTheme="majorHAnsi" w:cstheme="majorBidi"/>
      <w:b/>
      <w:spacing w:val="-10"/>
      <w:kern w:val="28"/>
      <w:sz w:val="56"/>
      <w:szCs w:val="56"/>
      <w:u w:val="single"/>
    </w:rPr>
  </w:style>
  <w:style w:type="character" w:styleId="IntenseEmphasis">
    <w:name w:val="Intense Emphasis"/>
    <w:basedOn w:val="DefaultParagraphFont"/>
    <w:uiPriority w:val="21"/>
    <w:qFormat/>
    <w:rsid w:val="006F44E3"/>
    <w:rPr>
      <w:rFonts w:ascii="Gill Sans MT" w:hAnsi="Gill Sans MT"/>
      <w:i/>
      <w:iCs/>
      <w:color w:val="auto"/>
      <w:sz w:val="24"/>
    </w:rPr>
  </w:style>
  <w:style w:type="paragraph" w:styleId="NoSpacing">
    <w:name w:val="No Spacing"/>
    <w:link w:val="NoSpacingChar"/>
    <w:uiPriority w:val="1"/>
    <w:qFormat/>
    <w:rsid w:val="00DE2833"/>
    <w:pPr>
      <w:spacing w:after="0" w:line="240" w:lineRule="auto"/>
    </w:pPr>
    <w:rPr>
      <w:rFonts w:eastAsiaTheme="minorEastAsia"/>
    </w:rPr>
  </w:style>
  <w:style w:type="character" w:customStyle="1" w:styleId="NoSpacingChar">
    <w:name w:val="No Spacing Char"/>
    <w:basedOn w:val="DefaultParagraphFont"/>
    <w:link w:val="NoSpacing"/>
    <w:uiPriority w:val="1"/>
    <w:rsid w:val="00DE2833"/>
    <w:rPr>
      <w:rFonts w:eastAsiaTheme="minorEastAsia"/>
    </w:rPr>
  </w:style>
  <w:style w:type="table" w:styleId="TableGrid">
    <w:name w:val="Table Grid"/>
    <w:basedOn w:val="TableNormal"/>
    <w:uiPriority w:val="59"/>
    <w:rsid w:val="00DE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E2833"/>
    <w:pPr>
      <w:spacing w:after="0" w:line="240" w:lineRule="auto"/>
    </w:pPr>
    <w:tblPr>
      <w:tblStyleRowBandSize w:val="1"/>
      <w:tblStyleColBandSize w:val="1"/>
      <w:tblBorders>
        <w:top w:val="single" w:sz="4" w:space="0" w:color="7BC8CF" w:themeColor="text1" w:themeTint="99"/>
        <w:left w:val="single" w:sz="4" w:space="0" w:color="7BC8CF" w:themeColor="text1" w:themeTint="99"/>
        <w:bottom w:val="single" w:sz="4" w:space="0" w:color="7BC8CF" w:themeColor="text1" w:themeTint="99"/>
        <w:right w:val="single" w:sz="4" w:space="0" w:color="7BC8CF" w:themeColor="text1" w:themeTint="99"/>
        <w:insideH w:val="single" w:sz="4" w:space="0" w:color="7BC8CF" w:themeColor="text1" w:themeTint="99"/>
        <w:insideV w:val="single" w:sz="4" w:space="0" w:color="7BC8CF" w:themeColor="text1" w:themeTint="99"/>
      </w:tblBorders>
    </w:tblPr>
    <w:tblStylePr w:type="firstRow">
      <w:rPr>
        <w:b/>
        <w:bCs/>
        <w:color w:val="FFFFFF" w:themeColor="background1"/>
      </w:rPr>
      <w:tblPr/>
      <w:tcPr>
        <w:tcBorders>
          <w:top w:val="single" w:sz="4" w:space="0" w:color="38939B" w:themeColor="text1"/>
          <w:left w:val="single" w:sz="4" w:space="0" w:color="38939B" w:themeColor="text1"/>
          <w:bottom w:val="single" w:sz="4" w:space="0" w:color="38939B" w:themeColor="text1"/>
          <w:right w:val="single" w:sz="4" w:space="0" w:color="38939B" w:themeColor="text1"/>
          <w:insideH w:val="nil"/>
          <w:insideV w:val="nil"/>
        </w:tcBorders>
        <w:shd w:val="clear" w:color="auto" w:fill="38939B" w:themeFill="text1"/>
      </w:tcPr>
    </w:tblStylePr>
    <w:tblStylePr w:type="lastRow">
      <w:rPr>
        <w:b/>
        <w:bCs/>
      </w:rPr>
      <w:tblPr/>
      <w:tcPr>
        <w:tcBorders>
          <w:top w:val="double" w:sz="4" w:space="0" w:color="38939B" w:themeColor="text1"/>
        </w:tcBorders>
      </w:tcPr>
    </w:tblStylePr>
    <w:tblStylePr w:type="firstCol">
      <w:rPr>
        <w:b/>
        <w:bCs/>
      </w:rPr>
    </w:tblStylePr>
    <w:tblStylePr w:type="lastCol">
      <w:rPr>
        <w:b/>
        <w:bCs/>
      </w:rPr>
    </w:tblStylePr>
    <w:tblStylePr w:type="band1Vert">
      <w:tblPr/>
      <w:tcPr>
        <w:shd w:val="clear" w:color="auto" w:fill="D2ECEF" w:themeFill="text1" w:themeFillTint="33"/>
      </w:tcPr>
    </w:tblStylePr>
    <w:tblStylePr w:type="band1Horz">
      <w:tblPr/>
      <w:tcPr>
        <w:shd w:val="clear" w:color="auto" w:fill="D2ECEF" w:themeFill="text1" w:themeFillTint="33"/>
      </w:tcPr>
    </w:tblStylePr>
  </w:style>
  <w:style w:type="paragraph" w:styleId="TOCHeading">
    <w:name w:val="TOC Heading"/>
    <w:basedOn w:val="Heading1"/>
    <w:next w:val="Normal"/>
    <w:uiPriority w:val="39"/>
    <w:unhideWhenUsed/>
    <w:qFormat/>
    <w:rsid w:val="00DE2833"/>
    <w:pPr>
      <w:spacing w:line="259" w:lineRule="auto"/>
      <w:outlineLvl w:val="9"/>
    </w:pPr>
    <w:rPr>
      <w:color w:val="2A6D74" w:themeColor="accent1" w:themeShade="BF"/>
    </w:rPr>
  </w:style>
  <w:style w:type="paragraph" w:styleId="TOC1">
    <w:name w:val="toc 1"/>
    <w:basedOn w:val="Normal"/>
    <w:next w:val="Normal"/>
    <w:autoRedefine/>
    <w:uiPriority w:val="39"/>
    <w:unhideWhenUsed/>
    <w:rsid w:val="00DE2833"/>
    <w:pPr>
      <w:spacing w:after="100"/>
    </w:pPr>
  </w:style>
  <w:style w:type="character" w:customStyle="1" w:styleId="Heading3Char">
    <w:name w:val="Heading 3 Char"/>
    <w:basedOn w:val="DefaultParagraphFont"/>
    <w:link w:val="Heading3"/>
    <w:uiPriority w:val="9"/>
    <w:rsid w:val="00D67C29"/>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unhideWhenUsed/>
    <w:rsid w:val="00DE2833"/>
    <w:rPr>
      <w:sz w:val="16"/>
      <w:szCs w:val="16"/>
    </w:rPr>
  </w:style>
  <w:style w:type="paragraph" w:styleId="CommentText">
    <w:name w:val="annotation text"/>
    <w:basedOn w:val="Normal"/>
    <w:link w:val="CommentTextChar"/>
    <w:uiPriority w:val="99"/>
    <w:semiHidden/>
    <w:unhideWhenUsed/>
    <w:rsid w:val="00DE2833"/>
    <w:pPr>
      <w:spacing w:line="240" w:lineRule="auto"/>
    </w:pPr>
    <w:rPr>
      <w:sz w:val="20"/>
      <w:szCs w:val="20"/>
    </w:rPr>
  </w:style>
  <w:style w:type="character" w:customStyle="1" w:styleId="CommentTextChar">
    <w:name w:val="Comment Text Char"/>
    <w:basedOn w:val="DefaultParagraphFont"/>
    <w:link w:val="CommentText"/>
    <w:uiPriority w:val="99"/>
    <w:semiHidden/>
    <w:rsid w:val="00DE2833"/>
    <w:rPr>
      <w:sz w:val="20"/>
      <w:szCs w:val="20"/>
    </w:rPr>
  </w:style>
  <w:style w:type="paragraph" w:styleId="CommentSubject">
    <w:name w:val="annotation subject"/>
    <w:basedOn w:val="CommentText"/>
    <w:next w:val="CommentText"/>
    <w:link w:val="CommentSubjectChar"/>
    <w:uiPriority w:val="99"/>
    <w:semiHidden/>
    <w:unhideWhenUsed/>
    <w:rsid w:val="00DE2833"/>
    <w:rPr>
      <w:b/>
      <w:bCs/>
    </w:rPr>
  </w:style>
  <w:style w:type="character" w:customStyle="1" w:styleId="CommentSubjectChar">
    <w:name w:val="Comment Subject Char"/>
    <w:basedOn w:val="CommentTextChar"/>
    <w:link w:val="CommentSubject"/>
    <w:uiPriority w:val="99"/>
    <w:semiHidden/>
    <w:rsid w:val="00DE2833"/>
    <w:rPr>
      <w:b/>
      <w:bCs/>
      <w:sz w:val="20"/>
      <w:szCs w:val="20"/>
    </w:rPr>
  </w:style>
  <w:style w:type="paragraph" w:styleId="TOC2">
    <w:name w:val="toc 2"/>
    <w:basedOn w:val="Normal"/>
    <w:next w:val="Normal"/>
    <w:autoRedefine/>
    <w:uiPriority w:val="39"/>
    <w:unhideWhenUsed/>
    <w:rsid w:val="005522D0"/>
    <w:pPr>
      <w:spacing w:after="100"/>
      <w:ind w:left="220"/>
    </w:pPr>
  </w:style>
  <w:style w:type="character" w:customStyle="1" w:styleId="Heading4Char">
    <w:name w:val="Heading 4 Char"/>
    <w:basedOn w:val="DefaultParagraphFont"/>
    <w:link w:val="Heading4"/>
    <w:uiPriority w:val="9"/>
    <w:rsid w:val="00D67C29"/>
    <w:rPr>
      <w:rFonts w:asciiTheme="majorHAnsi" w:eastAsiaTheme="majorEastAsia" w:hAnsiTheme="majorHAnsi" w:cstheme="majorBidi"/>
      <w:iCs/>
      <w:sz w:val="24"/>
    </w:rPr>
  </w:style>
  <w:style w:type="paragraph" w:styleId="ListParagraph">
    <w:name w:val="List Paragraph"/>
    <w:basedOn w:val="Normal"/>
    <w:uiPriority w:val="34"/>
    <w:qFormat/>
    <w:rsid w:val="006F44E3"/>
    <w:pPr>
      <w:ind w:left="720"/>
      <w:contextualSpacing/>
    </w:pPr>
    <w:rPr>
      <w:sz w:val="24"/>
    </w:rPr>
  </w:style>
  <w:style w:type="table" w:styleId="ListTable3-Accent5">
    <w:name w:val="List Table 3 Accent 5"/>
    <w:basedOn w:val="TableNormal"/>
    <w:uiPriority w:val="48"/>
    <w:rsid w:val="00BA084A"/>
    <w:pPr>
      <w:spacing w:after="0" w:line="240" w:lineRule="auto"/>
    </w:pPr>
    <w:tblPr>
      <w:tblStyleRowBandSize w:val="1"/>
      <w:tblStyleColBandSize w:val="1"/>
      <w:tblBorders>
        <w:top w:val="single" w:sz="4" w:space="0" w:color="38939B" w:themeColor="accent5"/>
        <w:left w:val="single" w:sz="4" w:space="0" w:color="38939B" w:themeColor="accent5"/>
        <w:bottom w:val="single" w:sz="4" w:space="0" w:color="38939B" w:themeColor="accent5"/>
        <w:right w:val="single" w:sz="4" w:space="0" w:color="38939B" w:themeColor="accent5"/>
      </w:tblBorders>
    </w:tblPr>
    <w:tblStylePr w:type="firstRow">
      <w:rPr>
        <w:b/>
        <w:bCs/>
        <w:color w:val="FFFFFF" w:themeColor="background1"/>
      </w:rPr>
      <w:tblPr/>
      <w:tcPr>
        <w:shd w:val="clear" w:color="auto" w:fill="38939B" w:themeFill="accent5"/>
      </w:tcPr>
    </w:tblStylePr>
    <w:tblStylePr w:type="lastRow">
      <w:rPr>
        <w:b/>
        <w:bCs/>
      </w:rPr>
      <w:tblPr/>
      <w:tcPr>
        <w:tcBorders>
          <w:top w:val="double" w:sz="4" w:space="0" w:color="38939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939B" w:themeColor="accent5"/>
          <w:right w:val="single" w:sz="4" w:space="0" w:color="38939B" w:themeColor="accent5"/>
        </w:tcBorders>
      </w:tcPr>
    </w:tblStylePr>
    <w:tblStylePr w:type="band1Horz">
      <w:tblPr/>
      <w:tcPr>
        <w:tcBorders>
          <w:top w:val="single" w:sz="4" w:space="0" w:color="38939B" w:themeColor="accent5"/>
          <w:bottom w:val="single" w:sz="4" w:space="0" w:color="38939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939B" w:themeColor="accent5"/>
          <w:left w:val="nil"/>
        </w:tcBorders>
      </w:tcPr>
    </w:tblStylePr>
    <w:tblStylePr w:type="swCell">
      <w:tblPr/>
      <w:tcPr>
        <w:tcBorders>
          <w:top w:val="double" w:sz="4" w:space="0" w:color="38939B" w:themeColor="accent5"/>
          <w:right w:val="nil"/>
        </w:tcBorders>
      </w:tcPr>
    </w:tblStylePr>
  </w:style>
  <w:style w:type="table" w:styleId="ListTable3">
    <w:name w:val="List Table 3"/>
    <w:basedOn w:val="TableNormal"/>
    <w:uiPriority w:val="48"/>
    <w:rsid w:val="00BA084A"/>
    <w:pPr>
      <w:spacing w:after="0" w:line="240" w:lineRule="auto"/>
    </w:pPr>
    <w:tblPr>
      <w:tblStyleRowBandSize w:val="1"/>
      <w:tblStyleColBandSize w:val="1"/>
      <w:tblBorders>
        <w:top w:val="single" w:sz="4" w:space="0" w:color="38939B" w:themeColor="text1"/>
        <w:left w:val="single" w:sz="4" w:space="0" w:color="38939B" w:themeColor="text1"/>
        <w:bottom w:val="single" w:sz="4" w:space="0" w:color="38939B" w:themeColor="text1"/>
        <w:right w:val="single" w:sz="4" w:space="0" w:color="38939B" w:themeColor="text1"/>
      </w:tblBorders>
    </w:tblPr>
    <w:tblStylePr w:type="firstRow">
      <w:rPr>
        <w:b/>
        <w:bCs/>
        <w:color w:val="FFFFFF" w:themeColor="background1"/>
      </w:rPr>
      <w:tblPr/>
      <w:tcPr>
        <w:shd w:val="clear" w:color="auto" w:fill="38939B" w:themeFill="text1"/>
      </w:tcPr>
    </w:tblStylePr>
    <w:tblStylePr w:type="lastRow">
      <w:rPr>
        <w:b/>
        <w:bCs/>
      </w:rPr>
      <w:tblPr/>
      <w:tcPr>
        <w:tcBorders>
          <w:top w:val="double" w:sz="4" w:space="0" w:color="38939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939B" w:themeColor="text1"/>
          <w:right w:val="single" w:sz="4" w:space="0" w:color="38939B" w:themeColor="text1"/>
        </w:tcBorders>
      </w:tcPr>
    </w:tblStylePr>
    <w:tblStylePr w:type="band1Horz">
      <w:tblPr/>
      <w:tcPr>
        <w:tcBorders>
          <w:top w:val="single" w:sz="4" w:space="0" w:color="38939B" w:themeColor="text1"/>
          <w:bottom w:val="single" w:sz="4" w:space="0" w:color="38939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939B" w:themeColor="text1"/>
          <w:left w:val="nil"/>
        </w:tcBorders>
      </w:tcPr>
    </w:tblStylePr>
    <w:tblStylePr w:type="swCell">
      <w:tblPr/>
      <w:tcPr>
        <w:tcBorders>
          <w:top w:val="double" w:sz="4" w:space="0" w:color="38939B" w:themeColor="text1"/>
          <w:right w:val="nil"/>
        </w:tcBorders>
      </w:tcPr>
    </w:tblStylePr>
  </w:style>
  <w:style w:type="paragraph" w:styleId="TOC3">
    <w:name w:val="toc 3"/>
    <w:basedOn w:val="Normal"/>
    <w:next w:val="Normal"/>
    <w:autoRedefine/>
    <w:uiPriority w:val="39"/>
    <w:unhideWhenUsed/>
    <w:rsid w:val="00BA084A"/>
    <w:pPr>
      <w:spacing w:after="100"/>
      <w:ind w:left="440"/>
    </w:pPr>
  </w:style>
  <w:style w:type="character" w:customStyle="1" w:styleId="Heading5Char">
    <w:name w:val="Heading 5 Char"/>
    <w:basedOn w:val="DefaultParagraphFont"/>
    <w:link w:val="Heading5"/>
    <w:uiPriority w:val="9"/>
    <w:semiHidden/>
    <w:rsid w:val="00D67C29"/>
    <w:rPr>
      <w:rFonts w:asciiTheme="majorHAnsi" w:eastAsiaTheme="majorEastAsia" w:hAnsiTheme="majorHAnsi" w:cstheme="majorBidi"/>
      <w:sz w:val="24"/>
    </w:rPr>
  </w:style>
  <w:style w:type="table" w:styleId="GridTable5Dark-Accent5">
    <w:name w:val="Grid Table 5 Dark Accent 5"/>
    <w:basedOn w:val="TableNormal"/>
    <w:uiPriority w:val="50"/>
    <w:rsid w:val="00FE25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C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939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939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939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939B" w:themeFill="accent5"/>
      </w:tcPr>
    </w:tblStylePr>
    <w:tblStylePr w:type="band1Vert">
      <w:tblPr/>
      <w:tcPr>
        <w:shd w:val="clear" w:color="auto" w:fill="A7DADF" w:themeFill="accent5" w:themeFillTint="66"/>
      </w:tcPr>
    </w:tblStylePr>
    <w:tblStylePr w:type="band1Horz">
      <w:tblPr/>
      <w:tcPr>
        <w:shd w:val="clear" w:color="auto" w:fill="A7DADF" w:themeFill="accent5" w:themeFillTint="66"/>
      </w:tcPr>
    </w:tblStylePr>
  </w:style>
  <w:style w:type="table" w:styleId="GridTable4-Accent2">
    <w:name w:val="Grid Table 4 Accent 2"/>
    <w:basedOn w:val="TableNormal"/>
    <w:uiPriority w:val="49"/>
    <w:rsid w:val="00FE25E2"/>
    <w:pPr>
      <w:spacing w:after="0" w:line="240" w:lineRule="auto"/>
    </w:pPr>
    <w:rPr>
      <w:sz w:val="24"/>
    </w:rPr>
    <w:tblPr>
      <w:tblStyleRowBandSize w:val="1"/>
      <w:tblStyleColBandSize w:val="1"/>
      <w:tblBorders>
        <w:top w:val="single" w:sz="4" w:space="0" w:color="ADADAD" w:themeColor="accent2" w:themeTint="99"/>
        <w:left w:val="single" w:sz="4" w:space="0" w:color="ADADAD" w:themeColor="accent2" w:themeTint="99"/>
        <w:bottom w:val="single" w:sz="4" w:space="0" w:color="ADADAD" w:themeColor="accent2" w:themeTint="99"/>
        <w:right w:val="single" w:sz="4" w:space="0" w:color="ADADAD" w:themeColor="accent2" w:themeTint="99"/>
        <w:insideH w:val="single" w:sz="4" w:space="0" w:color="ADADAD" w:themeColor="accent2" w:themeTint="99"/>
        <w:insideV w:val="single" w:sz="4" w:space="0" w:color="ADADAD" w:themeColor="accent2" w:themeTint="99"/>
      </w:tblBorders>
    </w:tblPr>
    <w:tblStylePr w:type="firstRow">
      <w:rPr>
        <w:b/>
        <w:bCs/>
        <w:color w:val="FFFFFF" w:themeColor="background1"/>
      </w:rPr>
      <w:tblPr/>
      <w:tcPr>
        <w:tcBorders>
          <w:top w:val="single" w:sz="4" w:space="0" w:color="777777" w:themeColor="accent2"/>
          <w:left w:val="single" w:sz="4" w:space="0" w:color="777777" w:themeColor="accent2"/>
          <w:bottom w:val="single" w:sz="4" w:space="0" w:color="777777" w:themeColor="accent2"/>
          <w:right w:val="single" w:sz="4" w:space="0" w:color="777777" w:themeColor="accent2"/>
          <w:insideH w:val="nil"/>
          <w:insideV w:val="nil"/>
        </w:tcBorders>
        <w:shd w:val="clear" w:color="auto" w:fill="777777" w:themeFill="accent2"/>
      </w:tcPr>
    </w:tblStylePr>
    <w:tblStylePr w:type="lastRow">
      <w:rPr>
        <w:b/>
        <w:bCs/>
      </w:rPr>
      <w:tblPr/>
      <w:tcPr>
        <w:tcBorders>
          <w:top w:val="double" w:sz="4" w:space="0" w:color="777777" w:themeColor="accent2"/>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GridTable4-Accent6">
    <w:name w:val="Grid Table 4 Accent 6"/>
    <w:basedOn w:val="TableNormal"/>
    <w:uiPriority w:val="49"/>
    <w:rsid w:val="00FE25E2"/>
    <w:pPr>
      <w:spacing w:after="0" w:line="240" w:lineRule="auto"/>
    </w:pPr>
    <w:tblPr>
      <w:tblStyleRowBandSize w:val="1"/>
      <w:tblStyleColBandSize w:val="1"/>
      <w:tblBorders>
        <w:top w:val="single" w:sz="4" w:space="0" w:color="ADADAD" w:themeColor="accent6" w:themeTint="99"/>
        <w:left w:val="single" w:sz="4" w:space="0" w:color="ADADAD" w:themeColor="accent6" w:themeTint="99"/>
        <w:bottom w:val="single" w:sz="4" w:space="0" w:color="ADADAD" w:themeColor="accent6" w:themeTint="99"/>
        <w:right w:val="single" w:sz="4" w:space="0" w:color="ADADAD" w:themeColor="accent6" w:themeTint="99"/>
        <w:insideH w:val="single" w:sz="4" w:space="0" w:color="ADADAD" w:themeColor="accent6" w:themeTint="99"/>
        <w:insideV w:val="single" w:sz="4" w:space="0" w:color="ADADAD" w:themeColor="accent6" w:themeTint="99"/>
      </w:tblBorders>
    </w:tblPr>
    <w:tblStylePr w:type="firstRow">
      <w:rPr>
        <w:b/>
        <w:bCs/>
        <w:color w:val="FFFFFF" w:themeColor="background1"/>
      </w:rPr>
      <w:tblPr/>
      <w:tcPr>
        <w:tcBorders>
          <w:top w:val="single" w:sz="4" w:space="0" w:color="777777" w:themeColor="accent6"/>
          <w:left w:val="single" w:sz="4" w:space="0" w:color="777777" w:themeColor="accent6"/>
          <w:bottom w:val="single" w:sz="4" w:space="0" w:color="777777" w:themeColor="accent6"/>
          <w:right w:val="single" w:sz="4" w:space="0" w:color="777777" w:themeColor="accent6"/>
          <w:insideH w:val="nil"/>
          <w:insideV w:val="nil"/>
        </w:tcBorders>
        <w:shd w:val="clear" w:color="auto" w:fill="777777" w:themeFill="accent6"/>
      </w:tcPr>
    </w:tblStylePr>
    <w:tblStylePr w:type="lastRow">
      <w:rPr>
        <w:b/>
        <w:bCs/>
      </w:rPr>
      <w:tblPr/>
      <w:tcPr>
        <w:tcBorders>
          <w:top w:val="double" w:sz="4" w:space="0" w:color="777777" w:themeColor="accent6"/>
        </w:tcBorders>
      </w:tcPr>
    </w:tblStylePr>
    <w:tblStylePr w:type="firstCol">
      <w:rPr>
        <w:b/>
        <w:bCs/>
      </w:rPr>
    </w:tblStylePr>
    <w:tblStylePr w:type="lastCol">
      <w:rPr>
        <w:b/>
        <w:bCs/>
      </w:rPr>
    </w:tblStylePr>
    <w:tblStylePr w:type="band1Vert">
      <w:tblPr/>
      <w:tcPr>
        <w:shd w:val="clear" w:color="auto" w:fill="E3E3E3" w:themeFill="accent6" w:themeFillTint="33"/>
      </w:tcPr>
    </w:tblStylePr>
    <w:tblStylePr w:type="band1Horz">
      <w:tblPr/>
      <w:tcPr>
        <w:shd w:val="clear" w:color="auto" w:fill="E3E3E3" w:themeFill="accent6" w:themeFillTint="33"/>
      </w:tcPr>
    </w:tblStylePr>
  </w:style>
  <w:style w:type="table" w:styleId="GridTable6Colorful-Accent5">
    <w:name w:val="Grid Table 6 Colorful Accent 5"/>
    <w:basedOn w:val="TableNormal"/>
    <w:uiPriority w:val="51"/>
    <w:rsid w:val="00FE25E2"/>
    <w:pPr>
      <w:spacing w:after="0" w:line="240" w:lineRule="auto"/>
    </w:pPr>
    <w:rPr>
      <w:color w:val="2A6D74" w:themeColor="accent5" w:themeShade="BF"/>
    </w:rPr>
    <w:tblPr>
      <w:tblStyleRowBandSize w:val="1"/>
      <w:tblStyleColBandSize w:val="1"/>
      <w:tblBorders>
        <w:top w:val="single" w:sz="4" w:space="0" w:color="7BC8CF" w:themeColor="accent5" w:themeTint="99"/>
        <w:left w:val="single" w:sz="4" w:space="0" w:color="7BC8CF" w:themeColor="accent5" w:themeTint="99"/>
        <w:bottom w:val="single" w:sz="4" w:space="0" w:color="7BC8CF" w:themeColor="accent5" w:themeTint="99"/>
        <w:right w:val="single" w:sz="4" w:space="0" w:color="7BC8CF" w:themeColor="accent5" w:themeTint="99"/>
        <w:insideH w:val="single" w:sz="4" w:space="0" w:color="7BC8CF" w:themeColor="accent5" w:themeTint="99"/>
        <w:insideV w:val="single" w:sz="4" w:space="0" w:color="7BC8CF" w:themeColor="accent5" w:themeTint="99"/>
      </w:tblBorders>
    </w:tblPr>
    <w:tblStylePr w:type="firstRow">
      <w:rPr>
        <w:b/>
        <w:bCs/>
      </w:rPr>
      <w:tblPr/>
      <w:tcPr>
        <w:tcBorders>
          <w:bottom w:val="single" w:sz="12" w:space="0" w:color="7BC8CF" w:themeColor="accent5" w:themeTint="99"/>
        </w:tcBorders>
      </w:tcPr>
    </w:tblStylePr>
    <w:tblStylePr w:type="lastRow">
      <w:rPr>
        <w:b/>
        <w:bCs/>
      </w:rPr>
      <w:tblPr/>
      <w:tcPr>
        <w:tcBorders>
          <w:top w:val="double" w:sz="4" w:space="0" w:color="7BC8CF" w:themeColor="accent5" w:themeTint="99"/>
        </w:tcBorders>
      </w:tcPr>
    </w:tblStylePr>
    <w:tblStylePr w:type="firstCol">
      <w:rPr>
        <w:b/>
        <w:bCs/>
      </w:rPr>
    </w:tblStylePr>
    <w:tblStylePr w:type="lastCol">
      <w:rPr>
        <w:b/>
        <w:bCs/>
      </w:rPr>
    </w:tblStylePr>
    <w:tblStylePr w:type="band1Vert">
      <w:tblPr/>
      <w:tcPr>
        <w:shd w:val="clear" w:color="auto" w:fill="D2ECEF" w:themeFill="accent5" w:themeFillTint="33"/>
      </w:tcPr>
    </w:tblStylePr>
    <w:tblStylePr w:type="band1Horz">
      <w:tblPr/>
      <w:tcPr>
        <w:shd w:val="clear" w:color="auto" w:fill="D2ECEF" w:themeFill="accent5" w:themeFillTint="33"/>
      </w:tcPr>
    </w:tblStylePr>
  </w:style>
  <w:style w:type="paragraph" w:styleId="Subtitle">
    <w:name w:val="Subtitle"/>
    <w:basedOn w:val="Normal"/>
    <w:next w:val="Normal"/>
    <w:link w:val="SubtitleChar"/>
    <w:uiPriority w:val="11"/>
    <w:qFormat/>
    <w:rsid w:val="00D67C29"/>
    <w:pPr>
      <w:numPr>
        <w:ilvl w:val="1"/>
      </w:numPr>
      <w:spacing w:after="160"/>
    </w:pPr>
    <w:rPr>
      <w:rFonts w:eastAsiaTheme="minorEastAsia"/>
      <w:spacing w:val="15"/>
      <w:sz w:val="24"/>
    </w:rPr>
  </w:style>
  <w:style w:type="character" w:customStyle="1" w:styleId="SubtitleChar">
    <w:name w:val="Subtitle Char"/>
    <w:basedOn w:val="DefaultParagraphFont"/>
    <w:link w:val="Subtitle"/>
    <w:uiPriority w:val="11"/>
    <w:rsid w:val="00D67C29"/>
    <w:rPr>
      <w:rFonts w:eastAsiaTheme="minorEastAsia"/>
      <w:spacing w:val="15"/>
      <w:sz w:val="24"/>
    </w:rPr>
  </w:style>
  <w:style w:type="character" w:styleId="SubtleEmphasis">
    <w:name w:val="Subtle Emphasis"/>
    <w:basedOn w:val="DefaultParagraphFont"/>
    <w:uiPriority w:val="19"/>
    <w:qFormat/>
    <w:rsid w:val="00D67C29"/>
    <w:rPr>
      <w:rFonts w:ascii="Gill Sans MT" w:hAnsi="Gill Sans MT"/>
      <w:i/>
      <w:iCs/>
      <w:color w:val="auto"/>
      <w:sz w:val="24"/>
    </w:rPr>
  </w:style>
  <w:style w:type="paragraph" w:styleId="Quote">
    <w:name w:val="Quote"/>
    <w:basedOn w:val="Normal"/>
    <w:next w:val="Normal"/>
    <w:link w:val="QuoteChar"/>
    <w:uiPriority w:val="29"/>
    <w:qFormat/>
    <w:rsid w:val="00D67C29"/>
    <w:pPr>
      <w:spacing w:before="200" w:after="160"/>
      <w:ind w:left="864" w:right="864"/>
      <w:jc w:val="center"/>
    </w:pPr>
    <w:rPr>
      <w:i/>
      <w:iCs/>
      <w:sz w:val="24"/>
    </w:rPr>
  </w:style>
  <w:style w:type="character" w:customStyle="1" w:styleId="QuoteChar">
    <w:name w:val="Quote Char"/>
    <w:basedOn w:val="DefaultParagraphFont"/>
    <w:link w:val="Quote"/>
    <w:uiPriority w:val="29"/>
    <w:rsid w:val="00D67C29"/>
    <w:rPr>
      <w:i/>
      <w:iCs/>
      <w:sz w:val="24"/>
    </w:rPr>
  </w:style>
  <w:style w:type="character" w:styleId="SubtleReference">
    <w:name w:val="Subtle Reference"/>
    <w:basedOn w:val="DefaultParagraphFont"/>
    <w:uiPriority w:val="31"/>
    <w:qFormat/>
    <w:rsid w:val="00D67C29"/>
    <w:rPr>
      <w:rFonts w:ascii="Gill Sans MT" w:hAnsi="Gill Sans MT"/>
      <w:smallCaps/>
      <w:color w:val="auto"/>
      <w:sz w:val="24"/>
    </w:rPr>
  </w:style>
  <w:style w:type="paragraph" w:styleId="IntenseQuote">
    <w:name w:val="Intense Quote"/>
    <w:basedOn w:val="Normal"/>
    <w:next w:val="Normal"/>
    <w:link w:val="IntenseQuoteChar"/>
    <w:uiPriority w:val="30"/>
    <w:qFormat/>
    <w:rsid w:val="006F44E3"/>
    <w:pPr>
      <w:pBdr>
        <w:top w:val="single" w:sz="4" w:space="10" w:color="38939B" w:themeColor="accent1"/>
        <w:bottom w:val="single" w:sz="4" w:space="10" w:color="38939B" w:themeColor="accent1"/>
      </w:pBdr>
      <w:spacing w:before="360" w:after="360"/>
      <w:ind w:left="864" w:right="864"/>
      <w:jc w:val="center"/>
    </w:pPr>
    <w:rPr>
      <w:i/>
      <w:iCs/>
      <w:sz w:val="24"/>
    </w:rPr>
  </w:style>
  <w:style w:type="character" w:customStyle="1" w:styleId="IntenseQuoteChar">
    <w:name w:val="Intense Quote Char"/>
    <w:basedOn w:val="DefaultParagraphFont"/>
    <w:link w:val="IntenseQuote"/>
    <w:uiPriority w:val="30"/>
    <w:rsid w:val="006F44E3"/>
    <w:rPr>
      <w:i/>
      <w:iCs/>
      <w:sz w:val="24"/>
    </w:rPr>
  </w:style>
  <w:style w:type="character" w:styleId="Hyperlink">
    <w:name w:val="Hyperlink"/>
    <w:basedOn w:val="DefaultParagraphFont"/>
    <w:uiPriority w:val="99"/>
    <w:unhideWhenUsed/>
    <w:rsid w:val="00AE6205"/>
    <w:rPr>
      <w:color w:val="38939B" w:themeColor="hyperlink"/>
      <w:u w:val="single"/>
    </w:rPr>
  </w:style>
  <w:style w:type="character" w:styleId="Strong">
    <w:name w:val="Strong"/>
    <w:uiPriority w:val="22"/>
    <w:qFormat/>
    <w:rsid w:val="006B2356"/>
    <w:rPr>
      <w:rFonts w:ascii="Gill Sans MT" w:hAnsi="Gill Sans MT"/>
      <w:sz w:val="24"/>
      <w:szCs w:val="24"/>
    </w:rPr>
  </w:style>
  <w:style w:type="character" w:customStyle="1" w:styleId="normaltextrun">
    <w:name w:val="normaltextrun"/>
    <w:basedOn w:val="DefaultParagraphFont"/>
    <w:rsid w:val="00AE6205"/>
  </w:style>
  <w:style w:type="character" w:customStyle="1" w:styleId="eop">
    <w:name w:val="eop"/>
    <w:basedOn w:val="DefaultParagraphFont"/>
    <w:rsid w:val="00AE6205"/>
  </w:style>
  <w:style w:type="paragraph" w:customStyle="1" w:styleId="paragraph">
    <w:name w:val="paragraph"/>
    <w:basedOn w:val="Normal"/>
    <w:rsid w:val="00AE620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26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77058">
      <w:bodyDiv w:val="1"/>
      <w:marLeft w:val="0"/>
      <w:marRight w:val="0"/>
      <w:marTop w:val="0"/>
      <w:marBottom w:val="0"/>
      <w:divBdr>
        <w:top w:val="none" w:sz="0" w:space="0" w:color="auto"/>
        <w:left w:val="none" w:sz="0" w:space="0" w:color="auto"/>
        <w:bottom w:val="none" w:sz="0" w:space="0" w:color="auto"/>
        <w:right w:val="none" w:sz="0" w:space="0" w:color="auto"/>
      </w:divBdr>
    </w:div>
    <w:div w:id="167915259">
      <w:bodyDiv w:val="1"/>
      <w:marLeft w:val="0"/>
      <w:marRight w:val="0"/>
      <w:marTop w:val="0"/>
      <w:marBottom w:val="0"/>
      <w:divBdr>
        <w:top w:val="none" w:sz="0" w:space="0" w:color="auto"/>
        <w:left w:val="none" w:sz="0" w:space="0" w:color="auto"/>
        <w:bottom w:val="none" w:sz="0" w:space="0" w:color="auto"/>
        <w:right w:val="none" w:sz="0" w:space="0" w:color="auto"/>
      </w:divBdr>
    </w:div>
    <w:div w:id="945387850">
      <w:bodyDiv w:val="1"/>
      <w:marLeft w:val="0"/>
      <w:marRight w:val="0"/>
      <w:marTop w:val="0"/>
      <w:marBottom w:val="0"/>
      <w:divBdr>
        <w:top w:val="none" w:sz="0" w:space="0" w:color="auto"/>
        <w:left w:val="none" w:sz="0" w:space="0" w:color="auto"/>
        <w:bottom w:val="none" w:sz="0" w:space="0" w:color="auto"/>
        <w:right w:val="none" w:sz="0" w:space="0" w:color="auto"/>
      </w:divBdr>
    </w:div>
    <w:div w:id="18294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althelink.zoom.us/webinar/register/WN_zgpEeDKGTQaC-p6EVDq_1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nyhealthelink.com/for-patients/patient-data-acces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HEALTHeLINK">
      <a:dk1>
        <a:srgbClr val="38939B"/>
      </a:dk1>
      <a:lt1>
        <a:sysClr val="window" lastClr="FFFFFF"/>
      </a:lt1>
      <a:dk2>
        <a:srgbClr val="777777"/>
      </a:dk2>
      <a:lt2>
        <a:srgbClr val="FFFFFF"/>
      </a:lt2>
      <a:accent1>
        <a:srgbClr val="38939B"/>
      </a:accent1>
      <a:accent2>
        <a:srgbClr val="777777"/>
      </a:accent2>
      <a:accent3>
        <a:srgbClr val="F8AD16"/>
      </a:accent3>
      <a:accent4>
        <a:srgbClr val="9FC6CB"/>
      </a:accent4>
      <a:accent5>
        <a:srgbClr val="38939B"/>
      </a:accent5>
      <a:accent6>
        <a:srgbClr val="777777"/>
      </a:accent6>
      <a:hlink>
        <a:srgbClr val="38939B"/>
      </a:hlink>
      <a:folHlink>
        <a:srgbClr val="9FC6CB"/>
      </a:folHlink>
    </a:clrScheme>
    <a:fontScheme name="HeL font">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9B308A93E21E6448580FC830BE94E9E" ma:contentTypeVersion="14" ma:contentTypeDescription="Create a new document." ma:contentTypeScope="" ma:versionID="7f78f7b51e87b7db1e597c97ebfa9bc7">
  <xsd:schema xmlns:xsd="http://www.w3.org/2001/XMLSchema" xmlns:xs="http://www.w3.org/2001/XMLSchema" xmlns:p="http://schemas.microsoft.com/office/2006/metadata/properties" xmlns:ns2="8a8a4c0f-b5d8-44cc-86b5-292494d58bc9" xmlns:ns3="d1ae2d0e-eb6f-44c7-bda7-cf34dda943c5" xmlns:ns4="04fd1869-f3c6-447f-ba8c-7966528a8174" targetNamespace="http://schemas.microsoft.com/office/2006/metadata/properties" ma:root="true" ma:fieldsID="291bcf0793089bf17eefb17c0f3270af" ns2:_="" ns3:_="" ns4:_="">
    <xsd:import namespace="8a8a4c0f-b5d8-44cc-86b5-292494d58bc9"/>
    <xsd:import namespace="d1ae2d0e-eb6f-44c7-bda7-cf34dda943c5"/>
    <xsd:import namespace="04fd1869-f3c6-447f-ba8c-7966528a817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a4c0f-b5d8-44cc-86b5-292494d58b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5ddbec1-d00e-4470-897c-e49465d06672}" ma:internalName="TaxCatchAll" ma:showField="CatchAllData" ma:web="04fd1869-f3c6-447f-ba8c-7966528a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e2d0e-eb6f-44c7-bda7-cf34dda943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f442df4-ec4e-4b16-8d62-ba198ed08f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d1869-f3c6-447f-ba8c-7966528a8174"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a8a4c0f-b5d8-44cc-86b5-292494d58bc9">HEL00-1818958316-713</_dlc_DocId>
    <_dlc_DocIdUrl xmlns="8a8a4c0f-b5d8-44cc-86b5-292494d58bc9">
      <Url>https://wnyhealthelink.sharepoint.com/projects/_layouts/15/DocIdRedir.aspx?ID=HEL00-1818958316-713</Url>
      <Description>HEL00-1818958316-713</Description>
    </_dlc_DocIdUrl>
    <TaxCatchAll xmlns="8a8a4c0f-b5d8-44cc-86b5-292494d58bc9" xsi:nil="true"/>
    <lcf76f155ced4ddcb4097134ff3c332f xmlns="d1ae2d0e-eb6f-44c7-bda7-cf34dda943c5">
      <Terms xmlns="http://schemas.microsoft.com/office/infopath/2007/PartnerControls"/>
    </lcf76f155ced4ddcb4097134ff3c332f>
    <SharedWithUsers xmlns="04fd1869-f3c6-447f-ba8c-7966528a8174">
      <UserInfo>
        <DisplayName>Jennifer Bernacki</DisplayName>
        <AccountId>286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EC30-C82A-4A3F-AFB1-C6808E7E63DC}">
  <ds:schemaRefs>
    <ds:schemaRef ds:uri="http://schemas.microsoft.com/sharepoint/v3/contenttype/forms"/>
  </ds:schemaRefs>
</ds:datastoreItem>
</file>

<file path=customXml/itemProps2.xml><?xml version="1.0" encoding="utf-8"?>
<ds:datastoreItem xmlns:ds="http://schemas.openxmlformats.org/officeDocument/2006/customXml" ds:itemID="{B8417441-330F-4A77-8BE3-E1CBFADE8C5F}">
  <ds:schemaRefs>
    <ds:schemaRef ds:uri="http://schemas.microsoft.com/sharepoint/events"/>
  </ds:schemaRefs>
</ds:datastoreItem>
</file>

<file path=customXml/itemProps3.xml><?xml version="1.0" encoding="utf-8"?>
<ds:datastoreItem xmlns:ds="http://schemas.openxmlformats.org/officeDocument/2006/customXml" ds:itemID="{FE2F0484-AA30-44C6-8217-91CA700C7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a4c0f-b5d8-44cc-86b5-292494d58bc9"/>
    <ds:schemaRef ds:uri="d1ae2d0e-eb6f-44c7-bda7-cf34dda943c5"/>
    <ds:schemaRef ds:uri="04fd1869-f3c6-447f-ba8c-7966528a8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0F8655-242D-408F-8170-8F1735E67AC9}">
  <ds:schemaRefs>
    <ds:schemaRef ds:uri="http://schemas.microsoft.com/office/2006/metadata/properties"/>
    <ds:schemaRef ds:uri="http://schemas.microsoft.com/office/infopath/2007/PartnerControls"/>
    <ds:schemaRef ds:uri="8a8a4c0f-b5d8-44cc-86b5-292494d58bc9"/>
    <ds:schemaRef ds:uri="d1ae2d0e-eb6f-44c7-bda7-cf34dda943c5"/>
    <ds:schemaRef ds:uri="04fd1869-f3c6-447f-ba8c-7966528a8174"/>
  </ds:schemaRefs>
</ds:datastoreItem>
</file>

<file path=customXml/itemProps5.xml><?xml version="1.0" encoding="utf-8"?>
<ds:datastoreItem xmlns:ds="http://schemas.openxmlformats.org/officeDocument/2006/customXml" ds:itemID="{B0CDA4FC-2914-4798-9E28-ABC3DAA8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HEALTHeLINK Procedure Document Template</vt:lpstr>
    </vt:vector>
  </TitlesOfParts>
  <Company>HP</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HEALTHeLINK Procedure Document Template</dc:title>
  <dc:creator>Laura Jacobs</dc:creator>
  <cp:lastModifiedBy>Christina Healey</cp:lastModifiedBy>
  <cp:revision>2</cp:revision>
  <dcterms:created xsi:type="dcterms:W3CDTF">2024-12-09T16:37:00Z</dcterms:created>
  <dcterms:modified xsi:type="dcterms:W3CDTF">2024-12-09T16:37:00Z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/mgmtrep/Document Management</vt:lpwstr>
  </property>
  <property fmtid="{D5CDD505-2E9C-101B-9397-08002B2CF9AE}" pid="3" name="ContentTypeId">
    <vt:lpwstr>0x01010049B308A93E21E6448580FC830BE94E9E</vt:lpwstr>
  </property>
  <property fmtid="{D5CDD505-2E9C-101B-9397-08002B2CF9AE}" pid="4" name="ItemRetentionFormula">
    <vt:lpwstr/>
  </property>
  <property fmtid="{D5CDD505-2E9C-101B-9397-08002B2CF9AE}" pid="5" name="_dlc_DocIdItemGuid">
    <vt:lpwstr>3610c087-1f2b-4fae-9f08-97158a83761c</vt:lpwstr>
  </property>
  <property fmtid="{D5CDD505-2E9C-101B-9397-08002B2CF9AE}" pid="6" name="SharedWithUsers">
    <vt:lpwstr>286;#Jennifer Bernacki</vt:lpwstr>
  </property>
  <property fmtid="{D5CDD505-2E9C-101B-9397-08002B2CF9AE}" pid="7" name="Order">
    <vt:r8>300</vt:r8>
  </property>
  <property fmtid="{D5CDD505-2E9C-101B-9397-08002B2CF9AE}" pid="8" name="xd_Signature">
    <vt:lpwstr/>
  </property>
  <property fmtid="{D5CDD505-2E9C-101B-9397-08002B2CF9AE}" pid="9" name="xd_ProgID">
    <vt:lpwstr/>
  </property>
  <property fmtid="{D5CDD505-2E9C-101B-9397-08002B2CF9AE}" pid="10" name="TemplateUrl">
    <vt:lpwstr/>
  </property>
  <property fmtid="{D5CDD505-2E9C-101B-9397-08002B2CF9AE}" pid="11" name="_dlc_LastRun">
    <vt:lpwstr>07/07/2016 00:00:03</vt:lpwstr>
  </property>
  <property fmtid="{D5CDD505-2E9C-101B-9397-08002B2CF9AE}" pid="12" name="_dlc_ItemStageId">
    <vt:lpwstr>1</vt:lpwstr>
  </property>
  <property fmtid="{D5CDD505-2E9C-101B-9397-08002B2CF9AE}" pid="13" name="MediaServiceImageTags">
    <vt:lpwstr/>
  </property>
</Properties>
</file>